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28" w:rsidRPr="00D64B13" w:rsidRDefault="00FB1575">
      <w:pPr>
        <w:rPr>
          <w:rFonts w:ascii="Verdana" w:hAnsi="Verdana"/>
          <w:b/>
          <w:sz w:val="24"/>
          <w:szCs w:val="24"/>
        </w:rPr>
      </w:pPr>
      <w:r w:rsidRPr="00D64B13">
        <w:rPr>
          <w:rFonts w:ascii="Verdana" w:hAnsi="Verdana"/>
          <w:b/>
          <w:sz w:val="24"/>
          <w:szCs w:val="24"/>
        </w:rPr>
        <w:t>CHILDREN AND FAMILIES ACT 2014</w:t>
      </w:r>
    </w:p>
    <w:p w:rsidR="00FB1575" w:rsidRPr="00D64B13" w:rsidRDefault="00FB1575">
      <w:pPr>
        <w:rPr>
          <w:rFonts w:ascii="Verdana" w:hAnsi="Verdana"/>
          <w:b/>
          <w:sz w:val="24"/>
          <w:szCs w:val="24"/>
        </w:rPr>
      </w:pPr>
      <w:r w:rsidRPr="00D64B13">
        <w:rPr>
          <w:rFonts w:ascii="Verdana" w:hAnsi="Verdana"/>
          <w:b/>
          <w:sz w:val="24"/>
          <w:szCs w:val="24"/>
        </w:rPr>
        <w:t>SECTIONS RELEVANT TO CHILDREN SOC</w:t>
      </w:r>
      <w:r w:rsidR="007400BE" w:rsidRPr="00D64B13">
        <w:rPr>
          <w:rFonts w:ascii="Verdana" w:hAnsi="Verdana"/>
          <w:b/>
          <w:sz w:val="24"/>
          <w:szCs w:val="24"/>
        </w:rPr>
        <w:t>I</w:t>
      </w:r>
      <w:r w:rsidRPr="00D64B13">
        <w:rPr>
          <w:rFonts w:ascii="Verdana" w:hAnsi="Verdana"/>
          <w:b/>
          <w:sz w:val="24"/>
          <w:szCs w:val="24"/>
        </w:rPr>
        <w:t>A</w:t>
      </w:r>
      <w:r w:rsidR="007400BE" w:rsidRPr="00D64B13">
        <w:rPr>
          <w:rFonts w:ascii="Verdana" w:hAnsi="Verdana"/>
          <w:b/>
          <w:sz w:val="24"/>
          <w:szCs w:val="24"/>
        </w:rPr>
        <w:t>L</w:t>
      </w:r>
      <w:r w:rsidRPr="00D64B13">
        <w:rPr>
          <w:rFonts w:ascii="Verdana" w:hAnsi="Verdana"/>
          <w:b/>
          <w:sz w:val="24"/>
          <w:szCs w:val="24"/>
        </w:rPr>
        <w:t xml:space="preserve"> CARE IN WALES</w:t>
      </w:r>
    </w:p>
    <w:p w:rsidR="006941A3" w:rsidRDefault="003A58B1">
      <w:pPr>
        <w:rPr>
          <w:rFonts w:ascii="Verdana" w:hAnsi="Verdana"/>
          <w:sz w:val="24"/>
          <w:szCs w:val="24"/>
        </w:rPr>
      </w:pPr>
      <w:r>
        <w:rPr>
          <w:rFonts w:ascii="Verdana" w:hAnsi="Verdana"/>
          <w:sz w:val="24"/>
          <w:szCs w:val="24"/>
        </w:rPr>
        <w:t xml:space="preserve">The whole Act is </w:t>
      </w:r>
      <w:hyperlink r:id="rId7" w:history="1">
        <w:r w:rsidRPr="003A58B1">
          <w:rPr>
            <w:rStyle w:val="Hyperlink"/>
            <w:rFonts w:ascii="Verdana" w:hAnsi="Verdana"/>
            <w:sz w:val="24"/>
            <w:szCs w:val="24"/>
          </w:rPr>
          <w:t>here</w:t>
        </w:r>
      </w:hyperlink>
      <w:r>
        <w:rPr>
          <w:rFonts w:ascii="Verdana" w:hAnsi="Verdana"/>
          <w:sz w:val="24"/>
          <w:szCs w:val="24"/>
        </w:rPr>
        <w:t xml:space="preserve"> on the legislation website. </w:t>
      </w:r>
      <w:r w:rsidR="006941A3" w:rsidRPr="006941A3">
        <w:rPr>
          <w:rFonts w:ascii="Verdana" w:hAnsi="Verdana"/>
          <w:sz w:val="24"/>
          <w:szCs w:val="24"/>
        </w:rPr>
        <w:t>Most of th</w:t>
      </w:r>
      <w:r>
        <w:rPr>
          <w:rFonts w:ascii="Verdana" w:hAnsi="Verdana"/>
          <w:sz w:val="24"/>
          <w:szCs w:val="24"/>
        </w:rPr>
        <w:t xml:space="preserve">e </w:t>
      </w:r>
      <w:r w:rsidR="006941A3" w:rsidRPr="006941A3">
        <w:rPr>
          <w:rFonts w:ascii="Verdana" w:hAnsi="Verdana"/>
          <w:sz w:val="24"/>
          <w:szCs w:val="24"/>
        </w:rPr>
        <w:t>Act relates to England</w:t>
      </w:r>
      <w:r w:rsidR="00EB2ADF">
        <w:rPr>
          <w:rFonts w:ascii="Verdana" w:hAnsi="Verdana"/>
          <w:sz w:val="24"/>
          <w:szCs w:val="24"/>
        </w:rPr>
        <w:t xml:space="preserve"> but</w:t>
      </w:r>
      <w:r w:rsidR="006941A3" w:rsidRPr="006941A3">
        <w:rPr>
          <w:rFonts w:ascii="Verdana" w:hAnsi="Verdana"/>
          <w:sz w:val="24"/>
          <w:szCs w:val="24"/>
        </w:rPr>
        <w:t xml:space="preserve"> </w:t>
      </w:r>
      <w:r w:rsidR="00EB2ADF">
        <w:rPr>
          <w:rFonts w:ascii="Verdana" w:hAnsi="Verdana"/>
          <w:sz w:val="24"/>
          <w:szCs w:val="24"/>
        </w:rPr>
        <w:t>t</w:t>
      </w:r>
      <w:r w:rsidR="006941A3" w:rsidRPr="006941A3">
        <w:rPr>
          <w:rFonts w:ascii="Verdana" w:hAnsi="Verdana"/>
          <w:sz w:val="24"/>
          <w:szCs w:val="24"/>
        </w:rPr>
        <w:t xml:space="preserve">he following sections </w:t>
      </w:r>
      <w:r w:rsidR="00EB2ADF">
        <w:rPr>
          <w:rFonts w:ascii="Verdana" w:hAnsi="Verdana"/>
          <w:sz w:val="24"/>
          <w:szCs w:val="24"/>
        </w:rPr>
        <w:t>relate</w:t>
      </w:r>
      <w:bookmarkStart w:id="0" w:name="_GoBack"/>
      <w:bookmarkEnd w:id="0"/>
      <w:r w:rsidR="00EB2ADF">
        <w:rPr>
          <w:rFonts w:ascii="Verdana" w:hAnsi="Verdana"/>
          <w:sz w:val="24"/>
          <w:szCs w:val="24"/>
        </w:rPr>
        <w:t xml:space="preserve"> to Wales and </w:t>
      </w:r>
      <w:r w:rsidR="006941A3" w:rsidRPr="006941A3">
        <w:rPr>
          <w:rFonts w:ascii="Verdana" w:hAnsi="Verdana"/>
          <w:sz w:val="24"/>
          <w:szCs w:val="24"/>
        </w:rPr>
        <w:t xml:space="preserve">change or add to the Children Act 1989 </w:t>
      </w:r>
      <w:r w:rsidR="00FD7FFD">
        <w:rPr>
          <w:rFonts w:ascii="Verdana" w:hAnsi="Verdana"/>
          <w:sz w:val="24"/>
          <w:szCs w:val="24"/>
        </w:rPr>
        <w:t>or</w:t>
      </w:r>
      <w:r w:rsidR="006941A3" w:rsidRPr="006941A3">
        <w:rPr>
          <w:rFonts w:ascii="Verdana" w:hAnsi="Verdana"/>
          <w:sz w:val="24"/>
          <w:szCs w:val="24"/>
        </w:rPr>
        <w:t xml:space="preserve"> the Adoption and Children Act 2002</w:t>
      </w:r>
    </w:p>
    <w:p w:rsidR="003A58B1" w:rsidRDefault="003A58B1">
      <w:pPr>
        <w:rPr>
          <w:rFonts w:ascii="Verdana" w:hAnsi="Verdana"/>
          <w:b/>
          <w:sz w:val="24"/>
          <w:szCs w:val="24"/>
        </w:rPr>
      </w:pPr>
      <w:r>
        <w:rPr>
          <w:rFonts w:ascii="Verdana" w:hAnsi="Verdana"/>
          <w:b/>
          <w:sz w:val="24"/>
          <w:szCs w:val="24"/>
        </w:rPr>
        <w:t>Part 1 Contact</w:t>
      </w:r>
    </w:p>
    <w:p w:rsidR="00620CE7" w:rsidRDefault="006941A3">
      <w:pPr>
        <w:rPr>
          <w:rFonts w:ascii="Verdana" w:hAnsi="Verdana"/>
          <w:b/>
          <w:sz w:val="24"/>
          <w:szCs w:val="24"/>
        </w:rPr>
      </w:pPr>
      <w:r w:rsidRPr="006941A3">
        <w:rPr>
          <w:rFonts w:ascii="Verdana" w:hAnsi="Verdana"/>
          <w:b/>
          <w:sz w:val="24"/>
          <w:szCs w:val="24"/>
        </w:rPr>
        <w:t>Section 8</w:t>
      </w:r>
      <w:r>
        <w:rPr>
          <w:rFonts w:ascii="Verdana" w:hAnsi="Verdana"/>
          <w:b/>
          <w:sz w:val="24"/>
          <w:szCs w:val="24"/>
        </w:rPr>
        <w:t xml:space="preserve"> </w:t>
      </w:r>
    </w:p>
    <w:p w:rsidR="006941A3" w:rsidRDefault="006941A3">
      <w:pPr>
        <w:rPr>
          <w:rFonts w:ascii="Verdana" w:hAnsi="Verdana"/>
          <w:b/>
          <w:sz w:val="24"/>
          <w:szCs w:val="24"/>
        </w:rPr>
      </w:pPr>
      <w:r>
        <w:rPr>
          <w:rFonts w:ascii="Verdana" w:hAnsi="Verdana"/>
          <w:b/>
          <w:sz w:val="24"/>
          <w:szCs w:val="24"/>
        </w:rPr>
        <w:t>Contact with children in care</w:t>
      </w:r>
    </w:p>
    <w:p w:rsidR="006941A3" w:rsidRDefault="006941A3">
      <w:pPr>
        <w:rPr>
          <w:rFonts w:ascii="Verdana" w:hAnsi="Verdana"/>
          <w:b/>
          <w:sz w:val="24"/>
          <w:szCs w:val="24"/>
        </w:rPr>
      </w:pPr>
      <w:r>
        <w:rPr>
          <w:rFonts w:ascii="Verdana" w:hAnsi="Verdana"/>
          <w:sz w:val="24"/>
          <w:szCs w:val="24"/>
        </w:rPr>
        <w:t xml:space="preserve">Amends section 34 Children Act 1989 by adding </w:t>
      </w:r>
      <w:r>
        <w:rPr>
          <w:rFonts w:ascii="Verdana" w:hAnsi="Verdana"/>
          <w:b/>
          <w:sz w:val="24"/>
          <w:szCs w:val="24"/>
        </w:rPr>
        <w:t>a new section 34(6A)</w:t>
      </w:r>
    </w:p>
    <w:p w:rsidR="00D64B13" w:rsidRDefault="006941A3">
      <w:pPr>
        <w:rPr>
          <w:rFonts w:ascii="Verdana" w:hAnsi="Verdana"/>
          <w:sz w:val="24"/>
          <w:szCs w:val="24"/>
        </w:rPr>
      </w:pPr>
      <w:r>
        <w:rPr>
          <w:rFonts w:ascii="Verdana" w:hAnsi="Verdana"/>
          <w:sz w:val="24"/>
          <w:szCs w:val="24"/>
        </w:rPr>
        <w:t xml:space="preserve">This relates to a court order under s 34(6) which allows a local authority to refuse contact between a child </w:t>
      </w:r>
      <w:r w:rsidR="00D64B13">
        <w:rPr>
          <w:rFonts w:ascii="Verdana" w:hAnsi="Verdana"/>
          <w:sz w:val="24"/>
          <w:szCs w:val="24"/>
        </w:rPr>
        <w:t xml:space="preserve">subject to a care order (or interim care order) </w:t>
      </w:r>
      <w:r>
        <w:rPr>
          <w:rFonts w:ascii="Verdana" w:hAnsi="Verdana"/>
          <w:sz w:val="24"/>
          <w:szCs w:val="24"/>
        </w:rPr>
        <w:t xml:space="preserve">and their parent(s). This is commonly known as ‘termination of contact’. The new section removes the duty of a local authority to endeavour to promote contact between a looked-after child and their family under Schedule 2 paragraph 15 Children </w:t>
      </w:r>
      <w:r w:rsidR="00D64B13">
        <w:rPr>
          <w:rFonts w:ascii="Verdana" w:hAnsi="Verdana"/>
          <w:sz w:val="24"/>
          <w:szCs w:val="24"/>
        </w:rPr>
        <w:t>Act 1989.</w:t>
      </w:r>
    </w:p>
    <w:p w:rsidR="006941A3" w:rsidRPr="001A7213" w:rsidRDefault="00D64B13">
      <w:pPr>
        <w:rPr>
          <w:rFonts w:ascii="Verdana" w:hAnsi="Verdana"/>
          <w:b/>
          <w:sz w:val="24"/>
          <w:szCs w:val="24"/>
        </w:rPr>
      </w:pPr>
      <w:r w:rsidRPr="001A7213">
        <w:rPr>
          <w:rFonts w:ascii="Verdana" w:hAnsi="Verdana"/>
          <w:b/>
          <w:sz w:val="24"/>
          <w:szCs w:val="24"/>
        </w:rPr>
        <w:t>Section 9</w:t>
      </w:r>
    </w:p>
    <w:p w:rsidR="00D64B13" w:rsidRDefault="00D64B13">
      <w:pPr>
        <w:rPr>
          <w:rFonts w:ascii="Verdana" w:hAnsi="Verdana"/>
          <w:b/>
          <w:sz w:val="24"/>
          <w:szCs w:val="24"/>
        </w:rPr>
      </w:pPr>
      <w:r w:rsidRPr="00D64B13">
        <w:rPr>
          <w:rFonts w:ascii="Verdana" w:hAnsi="Verdana"/>
          <w:b/>
          <w:sz w:val="24"/>
          <w:szCs w:val="24"/>
        </w:rPr>
        <w:t>Post adoption contact</w:t>
      </w:r>
    </w:p>
    <w:p w:rsidR="00D64B13" w:rsidRDefault="00D64B13">
      <w:pPr>
        <w:rPr>
          <w:rFonts w:ascii="Verdana" w:hAnsi="Verdana"/>
          <w:b/>
          <w:sz w:val="24"/>
          <w:szCs w:val="24"/>
        </w:rPr>
      </w:pPr>
      <w:r>
        <w:rPr>
          <w:rFonts w:ascii="Verdana" w:hAnsi="Verdana"/>
          <w:sz w:val="24"/>
          <w:szCs w:val="24"/>
        </w:rPr>
        <w:t xml:space="preserve">This section adds </w:t>
      </w:r>
      <w:r w:rsidRPr="00D64B13">
        <w:rPr>
          <w:rFonts w:ascii="Verdana" w:hAnsi="Verdana"/>
          <w:b/>
          <w:sz w:val="24"/>
          <w:szCs w:val="24"/>
        </w:rPr>
        <w:t xml:space="preserve">new sections 51A and 51B to the Adoption and Children Act 2002. </w:t>
      </w:r>
    </w:p>
    <w:p w:rsidR="00D64B13" w:rsidRDefault="00D64B13">
      <w:pPr>
        <w:rPr>
          <w:rFonts w:ascii="Verdana" w:hAnsi="Verdana"/>
          <w:sz w:val="24"/>
          <w:szCs w:val="24"/>
        </w:rPr>
      </w:pPr>
      <w:r>
        <w:rPr>
          <w:rFonts w:ascii="Verdana" w:hAnsi="Verdana"/>
          <w:sz w:val="24"/>
          <w:szCs w:val="24"/>
        </w:rPr>
        <w:t>Under these sections, a court making an adoption order can also make an order either allowing or prohibiting future contact between the adopted child and a named person. The application can be made by the adopter(s), the child or by another person who obtains leave of the court. This means that a person who wishes to apply for future contact first needs to get the court’s permission to make the application. The detail abou</w:t>
      </w:r>
      <w:r w:rsidR="00693FCB">
        <w:rPr>
          <w:rFonts w:ascii="Verdana" w:hAnsi="Verdana"/>
          <w:sz w:val="24"/>
          <w:szCs w:val="24"/>
        </w:rPr>
        <w:t>t</w:t>
      </w:r>
      <w:r>
        <w:rPr>
          <w:rFonts w:ascii="Verdana" w:hAnsi="Verdana"/>
          <w:sz w:val="24"/>
          <w:szCs w:val="24"/>
        </w:rPr>
        <w:t xml:space="preserve"> h</w:t>
      </w:r>
      <w:r w:rsidR="00693FCB">
        <w:rPr>
          <w:rFonts w:ascii="Verdana" w:hAnsi="Verdana"/>
          <w:sz w:val="24"/>
          <w:szCs w:val="24"/>
        </w:rPr>
        <w:t>o</w:t>
      </w:r>
      <w:r>
        <w:rPr>
          <w:rFonts w:ascii="Verdana" w:hAnsi="Verdana"/>
          <w:sz w:val="24"/>
          <w:szCs w:val="24"/>
        </w:rPr>
        <w:t>w these orders will be made is set out in s 51B.</w:t>
      </w:r>
    </w:p>
    <w:p w:rsidR="00693FCB" w:rsidRPr="001A7213" w:rsidRDefault="001A7213" w:rsidP="001A7213">
      <w:pPr>
        <w:jc w:val="center"/>
        <w:rPr>
          <w:rFonts w:ascii="Verdana" w:hAnsi="Verdana"/>
          <w:b/>
          <w:sz w:val="24"/>
          <w:szCs w:val="24"/>
        </w:rPr>
      </w:pPr>
      <w:r w:rsidRPr="001A7213">
        <w:rPr>
          <w:rFonts w:ascii="Verdana" w:hAnsi="Verdana"/>
          <w:b/>
          <w:sz w:val="24"/>
          <w:szCs w:val="24"/>
        </w:rPr>
        <w:t>---</w:t>
      </w:r>
    </w:p>
    <w:p w:rsidR="003A58B1" w:rsidRDefault="003A58B1" w:rsidP="001A7213">
      <w:pPr>
        <w:rPr>
          <w:rFonts w:ascii="Verdana" w:hAnsi="Verdana"/>
          <w:b/>
          <w:sz w:val="24"/>
          <w:szCs w:val="24"/>
        </w:rPr>
      </w:pPr>
      <w:r>
        <w:rPr>
          <w:rFonts w:ascii="Verdana" w:hAnsi="Verdana"/>
          <w:b/>
          <w:sz w:val="24"/>
          <w:szCs w:val="24"/>
        </w:rPr>
        <w:t>Part 2 Family Court changes</w:t>
      </w:r>
    </w:p>
    <w:p w:rsidR="001A7213" w:rsidRPr="001A7213" w:rsidRDefault="001A7213" w:rsidP="001A7213">
      <w:pPr>
        <w:rPr>
          <w:rFonts w:ascii="Verdana" w:hAnsi="Verdana"/>
          <w:b/>
          <w:sz w:val="24"/>
          <w:szCs w:val="24"/>
        </w:rPr>
      </w:pPr>
      <w:r w:rsidRPr="001A7213">
        <w:rPr>
          <w:rFonts w:ascii="Verdana" w:hAnsi="Verdana"/>
          <w:b/>
          <w:sz w:val="24"/>
          <w:szCs w:val="24"/>
        </w:rPr>
        <w:t>Section 10</w:t>
      </w:r>
    </w:p>
    <w:p w:rsidR="001A7213" w:rsidRPr="001A7213" w:rsidRDefault="001A7213" w:rsidP="001A7213">
      <w:pPr>
        <w:rPr>
          <w:rFonts w:ascii="Verdana" w:hAnsi="Verdana"/>
          <w:b/>
          <w:sz w:val="24"/>
          <w:szCs w:val="24"/>
        </w:rPr>
      </w:pPr>
      <w:r w:rsidRPr="001A7213">
        <w:rPr>
          <w:rFonts w:ascii="Verdana" w:hAnsi="Verdana"/>
          <w:b/>
          <w:sz w:val="24"/>
          <w:szCs w:val="24"/>
        </w:rPr>
        <w:t>Mediation and Assessment Information Meetings (MIAMs)</w:t>
      </w:r>
    </w:p>
    <w:p w:rsidR="001A7213" w:rsidRDefault="001A7213" w:rsidP="001A7213">
      <w:pPr>
        <w:rPr>
          <w:rFonts w:ascii="Verdana" w:hAnsi="Verdana"/>
          <w:sz w:val="24"/>
          <w:szCs w:val="24"/>
        </w:rPr>
      </w:pPr>
      <w:r>
        <w:rPr>
          <w:rFonts w:ascii="Verdana" w:hAnsi="Verdana"/>
          <w:sz w:val="24"/>
          <w:szCs w:val="24"/>
        </w:rPr>
        <w:t xml:space="preserve">This is a new provision relating to section </w:t>
      </w:r>
      <w:r w:rsidRPr="001A7213">
        <w:rPr>
          <w:rFonts w:ascii="Verdana" w:hAnsi="Verdana"/>
          <w:b/>
          <w:sz w:val="24"/>
          <w:szCs w:val="24"/>
        </w:rPr>
        <w:t>8 Children Act 1989</w:t>
      </w:r>
      <w:r>
        <w:rPr>
          <w:rFonts w:ascii="Verdana" w:hAnsi="Verdana"/>
          <w:b/>
          <w:sz w:val="24"/>
          <w:szCs w:val="24"/>
        </w:rPr>
        <w:t xml:space="preserve"> </w:t>
      </w:r>
      <w:r>
        <w:rPr>
          <w:rFonts w:ascii="Verdana" w:hAnsi="Verdana"/>
          <w:sz w:val="24"/>
          <w:szCs w:val="24"/>
        </w:rPr>
        <w:t>(child arrangements orders).</w:t>
      </w:r>
    </w:p>
    <w:p w:rsidR="001A7213" w:rsidRPr="001A7213" w:rsidRDefault="001A7213" w:rsidP="001A7213">
      <w:pPr>
        <w:rPr>
          <w:rFonts w:ascii="Verdana" w:hAnsi="Verdana"/>
          <w:sz w:val="24"/>
          <w:szCs w:val="24"/>
        </w:rPr>
      </w:pPr>
      <w:r>
        <w:rPr>
          <w:rFonts w:ascii="Verdana" w:hAnsi="Verdana"/>
          <w:sz w:val="24"/>
          <w:szCs w:val="24"/>
        </w:rPr>
        <w:lastRenderedPageBreak/>
        <w:t xml:space="preserve">If a parent wants to apply for a child arrangements order (about residence or contact) they will first be referred to a MIAM to find out about the alternative of using mediation to reach an agreement. There are exceptions where the relationship is subject to child protection risks </w:t>
      </w:r>
      <w:proofErr w:type="gramStart"/>
      <w:r>
        <w:rPr>
          <w:rFonts w:ascii="Verdana" w:hAnsi="Verdana"/>
          <w:sz w:val="24"/>
          <w:szCs w:val="24"/>
        </w:rPr>
        <w:t>or  domestic</w:t>
      </w:r>
      <w:proofErr w:type="gramEnd"/>
      <w:r>
        <w:rPr>
          <w:rFonts w:ascii="Verdana" w:hAnsi="Verdana"/>
          <w:sz w:val="24"/>
          <w:szCs w:val="24"/>
        </w:rPr>
        <w:t xml:space="preserve"> violence. MIAMs do not apply to court proceedings where the local authority is a party.</w:t>
      </w:r>
    </w:p>
    <w:p w:rsidR="003A58B1" w:rsidRDefault="003A58B1" w:rsidP="001A7213">
      <w:pPr>
        <w:rPr>
          <w:rFonts w:ascii="Verdana" w:hAnsi="Verdana"/>
          <w:b/>
          <w:sz w:val="24"/>
          <w:szCs w:val="24"/>
        </w:rPr>
      </w:pPr>
      <w:r>
        <w:rPr>
          <w:rFonts w:ascii="Verdana" w:hAnsi="Verdana"/>
          <w:b/>
          <w:sz w:val="24"/>
          <w:szCs w:val="24"/>
        </w:rPr>
        <w:t>Section 11</w:t>
      </w:r>
    </w:p>
    <w:p w:rsidR="003A58B1" w:rsidRDefault="003A58B1" w:rsidP="001A7213">
      <w:pPr>
        <w:rPr>
          <w:rFonts w:ascii="Verdana" w:hAnsi="Verdana"/>
          <w:sz w:val="24"/>
          <w:szCs w:val="24"/>
        </w:rPr>
      </w:pPr>
      <w:r>
        <w:rPr>
          <w:rFonts w:ascii="Verdana" w:hAnsi="Verdana"/>
          <w:sz w:val="24"/>
          <w:szCs w:val="24"/>
        </w:rPr>
        <w:t xml:space="preserve">Amends </w:t>
      </w:r>
      <w:r w:rsidRPr="00B85B6B">
        <w:rPr>
          <w:rFonts w:ascii="Verdana" w:hAnsi="Verdana"/>
          <w:b/>
          <w:sz w:val="24"/>
          <w:szCs w:val="24"/>
        </w:rPr>
        <w:t>section 1 Children Act 1989</w:t>
      </w:r>
      <w:r>
        <w:rPr>
          <w:rFonts w:ascii="Verdana" w:hAnsi="Verdana"/>
          <w:sz w:val="24"/>
          <w:szCs w:val="24"/>
        </w:rPr>
        <w:t xml:space="preserve"> to introduce a legal </w:t>
      </w:r>
      <w:r w:rsidRPr="00B85B6B">
        <w:rPr>
          <w:rFonts w:ascii="Verdana" w:hAnsi="Verdana"/>
          <w:b/>
          <w:sz w:val="24"/>
          <w:szCs w:val="24"/>
        </w:rPr>
        <w:t xml:space="preserve">presumption of continuing parental involvement </w:t>
      </w:r>
      <w:r>
        <w:rPr>
          <w:rFonts w:ascii="Verdana" w:hAnsi="Verdana"/>
          <w:sz w:val="24"/>
          <w:szCs w:val="24"/>
        </w:rPr>
        <w:t xml:space="preserve">when </w:t>
      </w:r>
      <w:proofErr w:type="gramStart"/>
      <w:r>
        <w:rPr>
          <w:rFonts w:ascii="Verdana" w:hAnsi="Verdana"/>
          <w:sz w:val="24"/>
          <w:szCs w:val="24"/>
        </w:rPr>
        <w:t>a</w:t>
      </w:r>
      <w:proofErr w:type="gramEnd"/>
      <w:r>
        <w:rPr>
          <w:rFonts w:ascii="Verdana" w:hAnsi="Verdana"/>
          <w:sz w:val="24"/>
          <w:szCs w:val="24"/>
        </w:rPr>
        <w:t xml:space="preserve"> s 8 order is made. </w:t>
      </w:r>
    </w:p>
    <w:p w:rsidR="003A58B1" w:rsidRDefault="003A58B1" w:rsidP="001A7213">
      <w:pPr>
        <w:rPr>
          <w:rFonts w:ascii="Verdana" w:hAnsi="Verdana"/>
          <w:sz w:val="24"/>
          <w:szCs w:val="24"/>
        </w:rPr>
      </w:pPr>
      <w:r>
        <w:rPr>
          <w:rFonts w:ascii="Verdana" w:hAnsi="Verdana"/>
          <w:sz w:val="24"/>
          <w:szCs w:val="24"/>
        </w:rPr>
        <w:t xml:space="preserve">It introduces </w:t>
      </w:r>
      <w:r w:rsidRPr="00B85B6B">
        <w:rPr>
          <w:rFonts w:ascii="Verdana" w:hAnsi="Verdana"/>
          <w:b/>
          <w:sz w:val="24"/>
          <w:szCs w:val="24"/>
        </w:rPr>
        <w:t>new sections 1(2A); s 1(2B); and s 1(6).</w:t>
      </w:r>
      <w:r>
        <w:rPr>
          <w:rFonts w:ascii="Verdana" w:hAnsi="Verdana"/>
          <w:sz w:val="24"/>
          <w:szCs w:val="24"/>
        </w:rPr>
        <w:t xml:space="preserve"> </w:t>
      </w:r>
    </w:p>
    <w:p w:rsidR="003A58B1" w:rsidRDefault="003A58B1" w:rsidP="001A7213">
      <w:pPr>
        <w:rPr>
          <w:rFonts w:ascii="Verdana" w:hAnsi="Verdana"/>
          <w:b/>
          <w:sz w:val="24"/>
          <w:szCs w:val="24"/>
        </w:rPr>
      </w:pPr>
      <w:r>
        <w:rPr>
          <w:rFonts w:ascii="Verdana" w:hAnsi="Verdana"/>
          <w:sz w:val="24"/>
          <w:szCs w:val="24"/>
        </w:rPr>
        <w:t>These sections state that the court’s star</w:t>
      </w:r>
      <w:r w:rsidR="00A57E75">
        <w:rPr>
          <w:rFonts w:ascii="Verdana" w:hAnsi="Verdana"/>
          <w:sz w:val="24"/>
          <w:szCs w:val="24"/>
        </w:rPr>
        <w:t>t</w:t>
      </w:r>
      <w:r>
        <w:rPr>
          <w:rFonts w:ascii="Verdana" w:hAnsi="Verdana"/>
          <w:sz w:val="24"/>
          <w:szCs w:val="24"/>
        </w:rPr>
        <w:t>in</w:t>
      </w:r>
      <w:r w:rsidR="00A57E75">
        <w:rPr>
          <w:rFonts w:ascii="Verdana" w:hAnsi="Verdana"/>
          <w:sz w:val="24"/>
          <w:szCs w:val="24"/>
        </w:rPr>
        <w:t xml:space="preserve">g </w:t>
      </w:r>
      <w:r>
        <w:rPr>
          <w:rFonts w:ascii="Verdana" w:hAnsi="Verdana"/>
          <w:sz w:val="24"/>
          <w:szCs w:val="24"/>
        </w:rPr>
        <w:t>p</w:t>
      </w:r>
      <w:r w:rsidR="00A57E75">
        <w:rPr>
          <w:rFonts w:ascii="Verdana" w:hAnsi="Verdana"/>
          <w:sz w:val="24"/>
          <w:szCs w:val="24"/>
        </w:rPr>
        <w:t>o</w:t>
      </w:r>
      <w:r>
        <w:rPr>
          <w:rFonts w:ascii="Verdana" w:hAnsi="Verdana"/>
          <w:sz w:val="24"/>
          <w:szCs w:val="24"/>
        </w:rPr>
        <w:t>i</w:t>
      </w:r>
      <w:r w:rsidR="00A57E75">
        <w:rPr>
          <w:rFonts w:ascii="Verdana" w:hAnsi="Verdana"/>
          <w:sz w:val="24"/>
          <w:szCs w:val="24"/>
        </w:rPr>
        <w:t>n</w:t>
      </w:r>
      <w:r>
        <w:rPr>
          <w:rFonts w:ascii="Verdana" w:hAnsi="Verdana"/>
          <w:sz w:val="24"/>
          <w:szCs w:val="24"/>
        </w:rPr>
        <w:t>t is that a ch</w:t>
      </w:r>
      <w:r w:rsidR="00A57E75">
        <w:rPr>
          <w:rFonts w:ascii="Verdana" w:hAnsi="Verdana"/>
          <w:sz w:val="24"/>
          <w:szCs w:val="24"/>
        </w:rPr>
        <w:t>ild’s</w:t>
      </w:r>
      <w:r>
        <w:rPr>
          <w:rFonts w:ascii="Verdana" w:hAnsi="Verdana"/>
          <w:sz w:val="24"/>
          <w:szCs w:val="24"/>
        </w:rPr>
        <w:t xml:space="preserve"> welf</w:t>
      </w:r>
      <w:r w:rsidR="00A57E75">
        <w:rPr>
          <w:rFonts w:ascii="Verdana" w:hAnsi="Verdana"/>
          <w:sz w:val="24"/>
          <w:szCs w:val="24"/>
        </w:rPr>
        <w:t>are</w:t>
      </w:r>
      <w:r>
        <w:rPr>
          <w:rFonts w:ascii="Verdana" w:hAnsi="Verdana"/>
          <w:sz w:val="24"/>
          <w:szCs w:val="24"/>
        </w:rPr>
        <w:t xml:space="preserve"> will benef</w:t>
      </w:r>
      <w:r w:rsidR="00A57E75">
        <w:rPr>
          <w:rFonts w:ascii="Verdana" w:hAnsi="Verdana"/>
          <w:sz w:val="24"/>
          <w:szCs w:val="24"/>
        </w:rPr>
        <w:t>i</w:t>
      </w:r>
      <w:r>
        <w:rPr>
          <w:rFonts w:ascii="Verdana" w:hAnsi="Verdana"/>
          <w:sz w:val="24"/>
          <w:szCs w:val="24"/>
        </w:rPr>
        <w:t>t fro</w:t>
      </w:r>
      <w:r w:rsidR="00A57E75">
        <w:rPr>
          <w:rFonts w:ascii="Verdana" w:hAnsi="Verdana"/>
          <w:sz w:val="24"/>
          <w:szCs w:val="24"/>
        </w:rPr>
        <w:t>m</w:t>
      </w:r>
      <w:r>
        <w:rPr>
          <w:rFonts w:ascii="Verdana" w:hAnsi="Verdana"/>
          <w:sz w:val="24"/>
          <w:szCs w:val="24"/>
        </w:rPr>
        <w:t xml:space="preserve"> the </w:t>
      </w:r>
      <w:r w:rsidRPr="00B85B6B">
        <w:rPr>
          <w:rFonts w:ascii="Verdana" w:hAnsi="Verdana"/>
          <w:sz w:val="24"/>
          <w:szCs w:val="24"/>
        </w:rPr>
        <w:t>cont</w:t>
      </w:r>
      <w:r w:rsidR="00A57E75" w:rsidRPr="00B85B6B">
        <w:rPr>
          <w:rFonts w:ascii="Verdana" w:hAnsi="Verdana"/>
          <w:sz w:val="24"/>
          <w:szCs w:val="24"/>
        </w:rPr>
        <w:t>in</w:t>
      </w:r>
      <w:r w:rsidRPr="00B85B6B">
        <w:rPr>
          <w:rFonts w:ascii="Verdana" w:hAnsi="Verdana"/>
          <w:sz w:val="24"/>
          <w:szCs w:val="24"/>
        </w:rPr>
        <w:t xml:space="preserve">uing </w:t>
      </w:r>
      <w:r w:rsidR="00A57E75" w:rsidRPr="00B85B6B">
        <w:rPr>
          <w:rFonts w:ascii="Verdana" w:hAnsi="Verdana"/>
          <w:sz w:val="24"/>
          <w:szCs w:val="24"/>
        </w:rPr>
        <w:t xml:space="preserve">involvement </w:t>
      </w:r>
      <w:r w:rsidRPr="00B85B6B">
        <w:rPr>
          <w:rFonts w:ascii="Verdana" w:hAnsi="Verdana"/>
          <w:sz w:val="24"/>
          <w:szCs w:val="24"/>
        </w:rPr>
        <w:t>of both paren</w:t>
      </w:r>
      <w:r w:rsidR="00A57E75" w:rsidRPr="00B85B6B">
        <w:rPr>
          <w:rFonts w:ascii="Verdana" w:hAnsi="Verdana"/>
          <w:sz w:val="24"/>
          <w:szCs w:val="24"/>
        </w:rPr>
        <w:t>t</w:t>
      </w:r>
      <w:r w:rsidRPr="00B85B6B">
        <w:rPr>
          <w:rFonts w:ascii="Verdana" w:hAnsi="Verdana"/>
          <w:sz w:val="24"/>
          <w:szCs w:val="24"/>
        </w:rPr>
        <w:t>s.</w:t>
      </w:r>
      <w:r>
        <w:rPr>
          <w:rFonts w:ascii="Verdana" w:hAnsi="Verdana"/>
          <w:sz w:val="24"/>
          <w:szCs w:val="24"/>
        </w:rPr>
        <w:t xml:space="preserve"> H</w:t>
      </w:r>
      <w:r w:rsidR="00A57E75">
        <w:rPr>
          <w:rFonts w:ascii="Verdana" w:hAnsi="Verdana"/>
          <w:sz w:val="24"/>
          <w:szCs w:val="24"/>
        </w:rPr>
        <w:t>o</w:t>
      </w:r>
      <w:r>
        <w:rPr>
          <w:rFonts w:ascii="Verdana" w:hAnsi="Verdana"/>
          <w:sz w:val="24"/>
          <w:szCs w:val="24"/>
        </w:rPr>
        <w:t>wever this does n</w:t>
      </w:r>
      <w:r w:rsidR="00A57E75">
        <w:rPr>
          <w:rFonts w:ascii="Verdana" w:hAnsi="Verdana"/>
          <w:sz w:val="24"/>
          <w:szCs w:val="24"/>
        </w:rPr>
        <w:t>o</w:t>
      </w:r>
      <w:r>
        <w:rPr>
          <w:rFonts w:ascii="Verdana" w:hAnsi="Verdana"/>
          <w:sz w:val="24"/>
          <w:szCs w:val="24"/>
        </w:rPr>
        <w:t xml:space="preserve">t mean that the </w:t>
      </w:r>
      <w:r w:rsidR="00A57E75">
        <w:rPr>
          <w:rFonts w:ascii="Verdana" w:hAnsi="Verdana"/>
          <w:sz w:val="24"/>
          <w:szCs w:val="24"/>
        </w:rPr>
        <w:t xml:space="preserve">child’s </w:t>
      </w:r>
      <w:r>
        <w:rPr>
          <w:rFonts w:ascii="Verdana" w:hAnsi="Verdana"/>
          <w:sz w:val="24"/>
          <w:szCs w:val="24"/>
        </w:rPr>
        <w:t>ti</w:t>
      </w:r>
      <w:r w:rsidR="00A57E75">
        <w:rPr>
          <w:rFonts w:ascii="Verdana" w:hAnsi="Verdana"/>
          <w:sz w:val="24"/>
          <w:szCs w:val="24"/>
        </w:rPr>
        <w:t>m</w:t>
      </w:r>
      <w:r>
        <w:rPr>
          <w:rFonts w:ascii="Verdana" w:hAnsi="Verdana"/>
          <w:sz w:val="24"/>
          <w:szCs w:val="24"/>
        </w:rPr>
        <w:t>e</w:t>
      </w:r>
      <w:r w:rsidR="00A57E75">
        <w:rPr>
          <w:rFonts w:ascii="Verdana" w:hAnsi="Verdana"/>
          <w:sz w:val="24"/>
          <w:szCs w:val="24"/>
        </w:rPr>
        <w:t xml:space="preserve"> </w:t>
      </w:r>
      <w:r>
        <w:rPr>
          <w:rFonts w:ascii="Verdana" w:hAnsi="Verdana"/>
          <w:sz w:val="24"/>
          <w:szCs w:val="24"/>
        </w:rPr>
        <w:t xml:space="preserve">is </w:t>
      </w:r>
      <w:r w:rsidR="00A57E75">
        <w:rPr>
          <w:rFonts w:ascii="Verdana" w:hAnsi="Verdana"/>
          <w:sz w:val="24"/>
          <w:szCs w:val="24"/>
        </w:rPr>
        <w:t xml:space="preserve">to be split </w:t>
      </w:r>
      <w:r>
        <w:rPr>
          <w:rFonts w:ascii="Verdana" w:hAnsi="Verdana"/>
          <w:sz w:val="24"/>
          <w:szCs w:val="24"/>
        </w:rPr>
        <w:t>betwe</w:t>
      </w:r>
      <w:r w:rsidR="00A57E75">
        <w:rPr>
          <w:rFonts w:ascii="Verdana" w:hAnsi="Verdana"/>
          <w:sz w:val="24"/>
          <w:szCs w:val="24"/>
        </w:rPr>
        <w:t xml:space="preserve">en their parents </w:t>
      </w:r>
      <w:r>
        <w:rPr>
          <w:rFonts w:ascii="Verdana" w:hAnsi="Verdana"/>
          <w:sz w:val="24"/>
          <w:szCs w:val="24"/>
        </w:rPr>
        <w:t xml:space="preserve">in </w:t>
      </w:r>
      <w:r w:rsidR="00A57E75">
        <w:rPr>
          <w:rFonts w:ascii="Verdana" w:hAnsi="Verdana"/>
          <w:sz w:val="24"/>
          <w:szCs w:val="24"/>
        </w:rPr>
        <w:t>a</w:t>
      </w:r>
      <w:r>
        <w:rPr>
          <w:rFonts w:ascii="Verdana" w:hAnsi="Verdana"/>
          <w:sz w:val="24"/>
          <w:szCs w:val="24"/>
        </w:rPr>
        <w:t>ny fixed way. It o</w:t>
      </w:r>
      <w:r w:rsidR="00A57E75">
        <w:rPr>
          <w:rFonts w:ascii="Verdana" w:hAnsi="Verdana"/>
          <w:sz w:val="24"/>
          <w:szCs w:val="24"/>
        </w:rPr>
        <w:t>n</w:t>
      </w:r>
      <w:r>
        <w:rPr>
          <w:rFonts w:ascii="Verdana" w:hAnsi="Verdana"/>
          <w:sz w:val="24"/>
          <w:szCs w:val="24"/>
        </w:rPr>
        <w:t>ly a</w:t>
      </w:r>
      <w:r w:rsidR="00A57E75">
        <w:rPr>
          <w:rFonts w:ascii="Verdana" w:hAnsi="Verdana"/>
          <w:sz w:val="24"/>
          <w:szCs w:val="24"/>
        </w:rPr>
        <w:t>p</w:t>
      </w:r>
      <w:r>
        <w:rPr>
          <w:rFonts w:ascii="Verdana" w:hAnsi="Verdana"/>
          <w:sz w:val="24"/>
          <w:szCs w:val="24"/>
        </w:rPr>
        <w:t>pl</w:t>
      </w:r>
      <w:r w:rsidR="00A57E75">
        <w:rPr>
          <w:rFonts w:ascii="Verdana" w:hAnsi="Verdana"/>
          <w:sz w:val="24"/>
          <w:szCs w:val="24"/>
        </w:rPr>
        <w:t>i</w:t>
      </w:r>
      <w:r>
        <w:rPr>
          <w:rFonts w:ascii="Verdana" w:hAnsi="Verdana"/>
          <w:sz w:val="24"/>
          <w:szCs w:val="24"/>
        </w:rPr>
        <w:t xml:space="preserve">es </w:t>
      </w:r>
      <w:r w:rsidR="00A57E75">
        <w:rPr>
          <w:rFonts w:ascii="Verdana" w:hAnsi="Verdana"/>
          <w:sz w:val="24"/>
          <w:szCs w:val="24"/>
        </w:rPr>
        <w:t>if the</w:t>
      </w:r>
      <w:r>
        <w:rPr>
          <w:rFonts w:ascii="Verdana" w:hAnsi="Verdana"/>
          <w:sz w:val="24"/>
          <w:szCs w:val="24"/>
        </w:rPr>
        <w:t xml:space="preserve"> child is</w:t>
      </w:r>
      <w:r w:rsidR="00A57E75">
        <w:rPr>
          <w:rFonts w:ascii="Verdana" w:hAnsi="Verdana"/>
          <w:sz w:val="24"/>
          <w:szCs w:val="24"/>
        </w:rPr>
        <w:t xml:space="preserve"> </w:t>
      </w:r>
      <w:r>
        <w:rPr>
          <w:rFonts w:ascii="Verdana" w:hAnsi="Verdana"/>
          <w:sz w:val="24"/>
          <w:szCs w:val="24"/>
        </w:rPr>
        <w:t>n</w:t>
      </w:r>
      <w:r w:rsidR="00A57E75">
        <w:rPr>
          <w:rFonts w:ascii="Verdana" w:hAnsi="Verdana"/>
          <w:sz w:val="24"/>
          <w:szCs w:val="24"/>
        </w:rPr>
        <w:t>o</w:t>
      </w:r>
      <w:r>
        <w:rPr>
          <w:rFonts w:ascii="Verdana" w:hAnsi="Verdana"/>
          <w:sz w:val="24"/>
          <w:szCs w:val="24"/>
        </w:rPr>
        <w:t>t at any ri</w:t>
      </w:r>
      <w:r w:rsidR="00A57E75">
        <w:rPr>
          <w:rFonts w:ascii="Verdana" w:hAnsi="Verdana"/>
          <w:sz w:val="24"/>
          <w:szCs w:val="24"/>
        </w:rPr>
        <w:t>s</w:t>
      </w:r>
      <w:r>
        <w:rPr>
          <w:rFonts w:ascii="Verdana" w:hAnsi="Verdana"/>
          <w:sz w:val="24"/>
          <w:szCs w:val="24"/>
        </w:rPr>
        <w:t>ks of harm f</w:t>
      </w:r>
      <w:r w:rsidR="00A57E75">
        <w:rPr>
          <w:rFonts w:ascii="Verdana" w:hAnsi="Verdana"/>
          <w:sz w:val="24"/>
          <w:szCs w:val="24"/>
        </w:rPr>
        <w:t>r</w:t>
      </w:r>
      <w:r>
        <w:rPr>
          <w:rFonts w:ascii="Verdana" w:hAnsi="Verdana"/>
          <w:sz w:val="24"/>
          <w:szCs w:val="24"/>
        </w:rPr>
        <w:t>om such invol</w:t>
      </w:r>
      <w:r w:rsidR="00A57E75">
        <w:rPr>
          <w:rFonts w:ascii="Verdana" w:hAnsi="Verdana"/>
          <w:sz w:val="24"/>
          <w:szCs w:val="24"/>
        </w:rPr>
        <w:t>v</w:t>
      </w:r>
      <w:r>
        <w:rPr>
          <w:rFonts w:ascii="Verdana" w:hAnsi="Verdana"/>
          <w:sz w:val="24"/>
          <w:szCs w:val="24"/>
        </w:rPr>
        <w:t>eme</w:t>
      </w:r>
      <w:r w:rsidR="00A57E75">
        <w:rPr>
          <w:rFonts w:ascii="Verdana" w:hAnsi="Verdana"/>
          <w:sz w:val="24"/>
          <w:szCs w:val="24"/>
        </w:rPr>
        <w:t>n</w:t>
      </w:r>
      <w:r>
        <w:rPr>
          <w:rFonts w:ascii="Verdana" w:hAnsi="Verdana"/>
          <w:sz w:val="24"/>
          <w:szCs w:val="24"/>
        </w:rPr>
        <w:t>t.</w:t>
      </w:r>
    </w:p>
    <w:p w:rsidR="001A7213" w:rsidRDefault="003A58B1" w:rsidP="001A7213">
      <w:pPr>
        <w:rPr>
          <w:rFonts w:ascii="Verdana" w:hAnsi="Verdana"/>
          <w:b/>
          <w:sz w:val="24"/>
          <w:szCs w:val="24"/>
        </w:rPr>
      </w:pPr>
      <w:r>
        <w:rPr>
          <w:rFonts w:ascii="Verdana" w:hAnsi="Verdana"/>
          <w:b/>
          <w:sz w:val="24"/>
          <w:szCs w:val="24"/>
        </w:rPr>
        <w:t>Section 12</w:t>
      </w:r>
    </w:p>
    <w:p w:rsidR="00620CE7" w:rsidRPr="006941A3" w:rsidRDefault="003A58B1">
      <w:pPr>
        <w:rPr>
          <w:rFonts w:ascii="Verdana" w:hAnsi="Verdana"/>
          <w:sz w:val="24"/>
          <w:szCs w:val="24"/>
        </w:rPr>
      </w:pPr>
      <w:r>
        <w:rPr>
          <w:rFonts w:ascii="Verdana" w:hAnsi="Verdana"/>
          <w:sz w:val="24"/>
          <w:szCs w:val="24"/>
        </w:rPr>
        <w:t xml:space="preserve">This section replaces residence and contact orders (in private law) with </w:t>
      </w:r>
      <w:r w:rsidRPr="003A58B1">
        <w:rPr>
          <w:rFonts w:ascii="Verdana" w:hAnsi="Verdana"/>
          <w:b/>
          <w:sz w:val="24"/>
          <w:szCs w:val="24"/>
        </w:rPr>
        <w:t>child arrangements orders</w:t>
      </w:r>
      <w:r>
        <w:rPr>
          <w:rFonts w:ascii="Verdana" w:hAnsi="Verdana"/>
          <w:sz w:val="24"/>
          <w:szCs w:val="24"/>
        </w:rPr>
        <w:t xml:space="preserve">. It amends </w:t>
      </w:r>
      <w:r w:rsidRPr="003A58B1">
        <w:rPr>
          <w:rFonts w:ascii="Verdana" w:hAnsi="Verdana"/>
          <w:b/>
          <w:sz w:val="24"/>
          <w:szCs w:val="24"/>
        </w:rPr>
        <w:t>section 8 Children Act 1989</w:t>
      </w:r>
      <w:r>
        <w:rPr>
          <w:rFonts w:ascii="Verdana" w:hAnsi="Verdana"/>
          <w:sz w:val="24"/>
          <w:szCs w:val="24"/>
        </w:rPr>
        <w:t xml:space="preserve"> as follows:</w:t>
      </w:r>
    </w:p>
    <w:p w:rsidR="003A58B1" w:rsidRDefault="003A58B1" w:rsidP="00620CE7">
      <w:pPr>
        <w:pStyle w:val="NormalWeb"/>
        <w:rPr>
          <w:rFonts w:ascii="Verdana" w:hAnsi="Verdana"/>
        </w:rPr>
      </w:pPr>
      <w:r>
        <w:rPr>
          <w:rFonts w:ascii="Verdana" w:hAnsi="Verdana"/>
        </w:rPr>
        <w:t>12.</w:t>
      </w:r>
    </w:p>
    <w:p w:rsidR="00620CE7" w:rsidRPr="006941A3" w:rsidRDefault="00620CE7" w:rsidP="00620CE7">
      <w:pPr>
        <w:pStyle w:val="NormalWeb"/>
        <w:rPr>
          <w:rFonts w:ascii="Verdana" w:hAnsi="Verdana"/>
        </w:rPr>
      </w:pPr>
      <w:r w:rsidRPr="006941A3">
        <w:rPr>
          <w:rFonts w:ascii="Verdana" w:hAnsi="Verdana"/>
        </w:rPr>
        <w:t xml:space="preserve">(1)     </w:t>
      </w:r>
      <w:r w:rsidRPr="003A58B1">
        <w:rPr>
          <w:rFonts w:ascii="Verdana" w:hAnsi="Verdana"/>
        </w:rPr>
        <w:t>Section 8(1)</w:t>
      </w:r>
      <w:r w:rsidRPr="006941A3">
        <w:rPr>
          <w:rFonts w:ascii="Verdana" w:hAnsi="Verdana"/>
        </w:rPr>
        <w:t xml:space="preserve"> of the Children Act 1989 is amended as follows.</w:t>
      </w:r>
    </w:p>
    <w:p w:rsidR="00620CE7" w:rsidRPr="006941A3" w:rsidRDefault="00620CE7" w:rsidP="00620CE7">
      <w:pPr>
        <w:pStyle w:val="NormalWeb"/>
        <w:rPr>
          <w:rFonts w:ascii="Verdana" w:hAnsi="Verdana"/>
        </w:rPr>
      </w:pPr>
      <w:r w:rsidRPr="006941A3">
        <w:rPr>
          <w:rFonts w:ascii="Verdana" w:hAnsi="Verdana"/>
        </w:rPr>
        <w:t>(2)     Omit the definitions of “contact order” and “residence order”.</w:t>
      </w:r>
    </w:p>
    <w:p w:rsidR="00620CE7" w:rsidRPr="006941A3" w:rsidRDefault="00620CE7" w:rsidP="00620CE7">
      <w:pPr>
        <w:pStyle w:val="NormalWeb"/>
        <w:rPr>
          <w:rFonts w:ascii="Verdana" w:hAnsi="Verdana"/>
        </w:rPr>
      </w:pPr>
      <w:r w:rsidRPr="006941A3">
        <w:rPr>
          <w:rFonts w:ascii="Verdana" w:hAnsi="Verdana"/>
        </w:rPr>
        <w:t>(3)     After “In this Act—” insert—</w:t>
      </w:r>
    </w:p>
    <w:p w:rsidR="00620CE7" w:rsidRPr="006941A3" w:rsidRDefault="00620CE7" w:rsidP="00620CE7">
      <w:pPr>
        <w:pStyle w:val="NormalWeb"/>
        <w:rPr>
          <w:rFonts w:ascii="Verdana" w:hAnsi="Verdana"/>
        </w:rPr>
      </w:pPr>
      <w:r w:rsidRPr="006941A3">
        <w:rPr>
          <w:rFonts w:ascii="Verdana" w:hAnsi="Verdana"/>
        </w:rPr>
        <w:t>““</w:t>
      </w:r>
      <w:proofErr w:type="gramStart"/>
      <w:r w:rsidRPr="006941A3">
        <w:rPr>
          <w:rFonts w:ascii="Verdana" w:hAnsi="Verdana"/>
        </w:rPr>
        <w:t>child</w:t>
      </w:r>
      <w:proofErr w:type="gramEnd"/>
      <w:r w:rsidRPr="006941A3">
        <w:rPr>
          <w:rFonts w:ascii="Verdana" w:hAnsi="Verdana"/>
        </w:rPr>
        <w:t xml:space="preserve"> arrangements order” means an order regulating arrangements relating to any of the following—</w:t>
      </w:r>
    </w:p>
    <w:p w:rsidR="00620CE7" w:rsidRPr="006941A3" w:rsidRDefault="00620CE7" w:rsidP="00620CE7">
      <w:pPr>
        <w:pStyle w:val="NormalWeb"/>
        <w:rPr>
          <w:rFonts w:ascii="Verdana" w:hAnsi="Verdana"/>
        </w:rPr>
      </w:pPr>
      <w:r w:rsidRPr="006941A3">
        <w:rPr>
          <w:rFonts w:ascii="Verdana" w:hAnsi="Verdana"/>
        </w:rPr>
        <w:t xml:space="preserve">(a)     </w:t>
      </w:r>
      <w:proofErr w:type="gramStart"/>
      <w:r w:rsidRPr="006941A3">
        <w:rPr>
          <w:rFonts w:ascii="Verdana" w:hAnsi="Verdana"/>
        </w:rPr>
        <w:t>with</w:t>
      </w:r>
      <w:proofErr w:type="gramEnd"/>
      <w:r w:rsidRPr="006941A3">
        <w:rPr>
          <w:rFonts w:ascii="Verdana" w:hAnsi="Verdana"/>
        </w:rPr>
        <w:t xml:space="preserve"> whom a child is to live, spend time or otherwise have contact, and</w:t>
      </w:r>
    </w:p>
    <w:p w:rsidR="00620CE7" w:rsidRPr="006941A3" w:rsidRDefault="00620CE7" w:rsidP="00620CE7">
      <w:pPr>
        <w:pStyle w:val="NormalWeb"/>
        <w:rPr>
          <w:rFonts w:ascii="Verdana" w:hAnsi="Verdana"/>
        </w:rPr>
      </w:pPr>
      <w:r w:rsidRPr="006941A3">
        <w:rPr>
          <w:rFonts w:ascii="Verdana" w:hAnsi="Verdana"/>
        </w:rPr>
        <w:t xml:space="preserve">(b)     </w:t>
      </w:r>
      <w:proofErr w:type="gramStart"/>
      <w:r w:rsidRPr="006941A3">
        <w:rPr>
          <w:rFonts w:ascii="Verdana" w:hAnsi="Verdana"/>
        </w:rPr>
        <w:t>when</w:t>
      </w:r>
      <w:proofErr w:type="gramEnd"/>
      <w:r w:rsidRPr="006941A3">
        <w:rPr>
          <w:rFonts w:ascii="Verdana" w:hAnsi="Verdana"/>
        </w:rPr>
        <w:t xml:space="preserve"> a child is to live, spend time or otherwise have contact with any person;”.</w:t>
      </w:r>
    </w:p>
    <w:p w:rsidR="00620CE7" w:rsidRPr="006941A3" w:rsidRDefault="00B85B6B" w:rsidP="00620CE7">
      <w:pPr>
        <w:pStyle w:val="NormalWeb"/>
        <w:rPr>
          <w:rFonts w:ascii="Verdana" w:hAnsi="Verdana"/>
        </w:rPr>
      </w:pPr>
      <w:r>
        <w:rPr>
          <w:rFonts w:ascii="Verdana" w:hAnsi="Verdana"/>
        </w:rPr>
        <w:t xml:space="preserve">All previous laws about ‘residence orders’ or contact </w:t>
      </w:r>
      <w:proofErr w:type="gramStart"/>
      <w:r>
        <w:rPr>
          <w:rFonts w:ascii="Verdana" w:hAnsi="Verdana"/>
        </w:rPr>
        <w:t>orders’  automatically</w:t>
      </w:r>
      <w:proofErr w:type="gramEnd"/>
      <w:r>
        <w:rPr>
          <w:rFonts w:ascii="Verdana" w:hAnsi="Verdana"/>
        </w:rPr>
        <w:t xml:space="preserve"> now refer to child arrangements orders.</w:t>
      </w:r>
    </w:p>
    <w:p w:rsidR="00620CE7" w:rsidRDefault="00620CE7" w:rsidP="00620CE7">
      <w:pPr>
        <w:pStyle w:val="NormalWeb"/>
        <w:rPr>
          <w:rFonts w:ascii="Verdana" w:hAnsi="Verdana"/>
        </w:rPr>
      </w:pPr>
    </w:p>
    <w:p w:rsidR="00B85B6B" w:rsidRDefault="00B85B6B" w:rsidP="00620CE7">
      <w:pPr>
        <w:pStyle w:val="NormalWeb"/>
        <w:rPr>
          <w:rFonts w:ascii="Verdana" w:hAnsi="Verdana"/>
          <w:b/>
        </w:rPr>
      </w:pPr>
      <w:r w:rsidRPr="00B85B6B">
        <w:rPr>
          <w:rFonts w:ascii="Verdana" w:hAnsi="Verdana"/>
          <w:b/>
        </w:rPr>
        <w:lastRenderedPageBreak/>
        <w:t>Section 13</w:t>
      </w:r>
    </w:p>
    <w:p w:rsidR="00B85B6B" w:rsidRPr="00B85B6B" w:rsidRDefault="00B85B6B" w:rsidP="00620CE7">
      <w:pPr>
        <w:pStyle w:val="NormalWeb"/>
        <w:rPr>
          <w:rFonts w:ascii="Verdana" w:hAnsi="Verdana"/>
          <w:b/>
        </w:rPr>
      </w:pPr>
      <w:r>
        <w:rPr>
          <w:rFonts w:ascii="Verdana" w:hAnsi="Verdana"/>
          <w:b/>
        </w:rPr>
        <w:t>Control of expert evidence</w:t>
      </w:r>
    </w:p>
    <w:p w:rsidR="00840B78" w:rsidRPr="0041663B" w:rsidRDefault="00B85B6B" w:rsidP="00620CE7">
      <w:pPr>
        <w:pStyle w:val="NormalWeb"/>
        <w:rPr>
          <w:rFonts w:ascii="Verdana" w:hAnsi="Verdana"/>
        </w:rPr>
      </w:pPr>
      <w:r>
        <w:rPr>
          <w:rFonts w:ascii="Verdana" w:hAnsi="Verdana"/>
        </w:rPr>
        <w:t xml:space="preserve">This is a new section about case management, for the court to meet the 26 week deadline under s 14 below. Independent experts can only be instructed when the court decides that this is necessary. As a result of the change, fewer </w:t>
      </w:r>
      <w:proofErr w:type="spellStart"/>
      <w:r>
        <w:rPr>
          <w:rFonts w:ascii="Verdana" w:hAnsi="Verdana"/>
        </w:rPr>
        <w:t>e.g</w:t>
      </w:r>
      <w:proofErr w:type="spellEnd"/>
      <w:r>
        <w:rPr>
          <w:rFonts w:ascii="Verdana" w:hAnsi="Verdana"/>
        </w:rPr>
        <w:t xml:space="preserve"> psychologists and inde</w:t>
      </w:r>
      <w:r w:rsidR="00F5567D">
        <w:rPr>
          <w:rFonts w:ascii="Verdana" w:hAnsi="Verdana"/>
        </w:rPr>
        <w:t xml:space="preserve">pendent </w:t>
      </w:r>
      <w:r>
        <w:rPr>
          <w:rFonts w:ascii="Verdana" w:hAnsi="Verdana"/>
        </w:rPr>
        <w:t>s</w:t>
      </w:r>
      <w:r w:rsidR="00F5567D">
        <w:rPr>
          <w:rFonts w:ascii="Verdana" w:hAnsi="Verdana"/>
        </w:rPr>
        <w:t>ocial workers</w:t>
      </w:r>
      <w:r>
        <w:rPr>
          <w:rFonts w:ascii="Verdana" w:hAnsi="Verdana"/>
        </w:rPr>
        <w:t xml:space="preserve"> are </w:t>
      </w:r>
      <w:r w:rsidRPr="0041663B">
        <w:rPr>
          <w:rFonts w:ascii="Verdana" w:hAnsi="Verdana"/>
        </w:rPr>
        <w:t xml:space="preserve">instructed than in the past, and the courts will rely on the local authority and </w:t>
      </w:r>
      <w:proofErr w:type="spellStart"/>
      <w:r w:rsidRPr="0041663B">
        <w:rPr>
          <w:rFonts w:ascii="Verdana" w:hAnsi="Verdana"/>
        </w:rPr>
        <w:t>Cafcass</w:t>
      </w:r>
      <w:proofErr w:type="spellEnd"/>
      <w:r w:rsidRPr="0041663B">
        <w:rPr>
          <w:rFonts w:ascii="Verdana" w:hAnsi="Verdana"/>
        </w:rPr>
        <w:t xml:space="preserve"> social workers as the experts needed.</w:t>
      </w:r>
    </w:p>
    <w:p w:rsidR="00B85B6B" w:rsidRPr="0041663B" w:rsidRDefault="00EB2ADF" w:rsidP="00620CE7">
      <w:pPr>
        <w:pStyle w:val="NormalWeb"/>
        <w:rPr>
          <w:rFonts w:ascii="Verdana" w:hAnsi="Verdana"/>
        </w:rPr>
      </w:pPr>
      <w:hyperlink r:id="rId8" w:history="1">
        <w:r w:rsidR="00B85B6B" w:rsidRPr="0041663B">
          <w:rPr>
            <w:rStyle w:val="Hyperlink"/>
            <w:rFonts w:ascii="Verdana" w:hAnsi="Verdana"/>
          </w:rPr>
          <w:t xml:space="preserve">Guidance </w:t>
        </w:r>
        <w:r w:rsidR="00FD7FFD" w:rsidRPr="0041663B">
          <w:rPr>
            <w:rStyle w:val="Hyperlink"/>
            <w:rFonts w:ascii="Verdana" w:hAnsi="Verdana"/>
          </w:rPr>
          <w:t xml:space="preserve">on sections 13-15 </w:t>
        </w:r>
        <w:r w:rsidR="00B85B6B" w:rsidRPr="0041663B">
          <w:rPr>
            <w:rStyle w:val="Hyperlink"/>
            <w:rFonts w:ascii="Verdana" w:hAnsi="Verdana"/>
          </w:rPr>
          <w:t>was published in 2014.</w:t>
        </w:r>
      </w:hyperlink>
    </w:p>
    <w:p w:rsidR="00B85B6B" w:rsidRPr="0041663B" w:rsidRDefault="00B85B6B" w:rsidP="00620CE7">
      <w:pPr>
        <w:pStyle w:val="NormalWeb"/>
        <w:rPr>
          <w:rFonts w:ascii="Verdana" w:hAnsi="Verdana"/>
          <w:b/>
        </w:rPr>
      </w:pPr>
      <w:r w:rsidRPr="0041663B">
        <w:rPr>
          <w:rFonts w:ascii="Verdana" w:hAnsi="Verdana"/>
          <w:b/>
        </w:rPr>
        <w:t>Section 14</w:t>
      </w:r>
    </w:p>
    <w:p w:rsidR="00B85B6B" w:rsidRPr="0041663B" w:rsidRDefault="00B85B6B" w:rsidP="0041663B">
      <w:pPr>
        <w:rPr>
          <w:rFonts w:ascii="Verdana" w:hAnsi="Verdana"/>
          <w:b/>
          <w:sz w:val="24"/>
          <w:szCs w:val="24"/>
        </w:rPr>
      </w:pPr>
      <w:r w:rsidRPr="0041663B">
        <w:rPr>
          <w:rFonts w:ascii="Verdana" w:hAnsi="Verdana"/>
          <w:b/>
          <w:sz w:val="24"/>
          <w:szCs w:val="24"/>
        </w:rPr>
        <w:t>Court timetables</w:t>
      </w:r>
    </w:p>
    <w:p w:rsidR="00B85B6B" w:rsidRPr="0041663B" w:rsidRDefault="00B85B6B" w:rsidP="0041663B">
      <w:pPr>
        <w:rPr>
          <w:rFonts w:ascii="Verdana" w:hAnsi="Verdana"/>
          <w:sz w:val="24"/>
          <w:szCs w:val="24"/>
        </w:rPr>
      </w:pPr>
      <w:r w:rsidRPr="0041663B">
        <w:rPr>
          <w:rFonts w:ascii="Verdana" w:hAnsi="Verdana"/>
          <w:sz w:val="24"/>
          <w:szCs w:val="24"/>
        </w:rPr>
        <w:t>Section 32(1</w:t>
      </w:r>
      <w:proofErr w:type="gramStart"/>
      <w:r w:rsidRPr="0041663B">
        <w:rPr>
          <w:rFonts w:ascii="Verdana" w:hAnsi="Verdana"/>
          <w:sz w:val="24"/>
          <w:szCs w:val="24"/>
        </w:rPr>
        <w:t>)(</w:t>
      </w:r>
      <w:proofErr w:type="gramEnd"/>
      <w:r w:rsidRPr="0041663B">
        <w:rPr>
          <w:rFonts w:ascii="Verdana" w:hAnsi="Verdana"/>
          <w:sz w:val="24"/>
          <w:szCs w:val="24"/>
        </w:rPr>
        <w:t>a) Childr</w:t>
      </w:r>
      <w:r w:rsidR="00FD7FFD" w:rsidRPr="0041663B">
        <w:rPr>
          <w:rFonts w:ascii="Verdana" w:hAnsi="Verdana"/>
          <w:sz w:val="24"/>
          <w:szCs w:val="24"/>
        </w:rPr>
        <w:t>e</w:t>
      </w:r>
      <w:r w:rsidRPr="0041663B">
        <w:rPr>
          <w:rFonts w:ascii="Verdana" w:hAnsi="Verdana"/>
          <w:sz w:val="24"/>
          <w:szCs w:val="24"/>
        </w:rPr>
        <w:t>n Act 1989 is amended by adding a requirement tha</w:t>
      </w:r>
      <w:r w:rsidR="00FD7FFD" w:rsidRPr="0041663B">
        <w:rPr>
          <w:rFonts w:ascii="Verdana" w:hAnsi="Verdana"/>
          <w:sz w:val="24"/>
          <w:szCs w:val="24"/>
        </w:rPr>
        <w:t>t</w:t>
      </w:r>
      <w:r w:rsidRPr="0041663B">
        <w:rPr>
          <w:rFonts w:ascii="Verdana" w:hAnsi="Verdana"/>
          <w:sz w:val="24"/>
          <w:szCs w:val="24"/>
        </w:rPr>
        <w:t xml:space="preserve"> care cases under s 31 be wi</w:t>
      </w:r>
      <w:r w:rsidR="00FD7FFD" w:rsidRPr="0041663B">
        <w:rPr>
          <w:rFonts w:ascii="Verdana" w:hAnsi="Verdana"/>
          <w:sz w:val="24"/>
          <w:szCs w:val="24"/>
        </w:rPr>
        <w:t>thin</w:t>
      </w:r>
      <w:r w:rsidRPr="0041663B">
        <w:rPr>
          <w:rFonts w:ascii="Verdana" w:hAnsi="Verdana"/>
          <w:sz w:val="24"/>
          <w:szCs w:val="24"/>
        </w:rPr>
        <w:t xml:space="preserve"> 26 wee</w:t>
      </w:r>
      <w:r w:rsidR="00FD7FFD" w:rsidRPr="0041663B">
        <w:rPr>
          <w:rFonts w:ascii="Verdana" w:hAnsi="Verdana"/>
          <w:sz w:val="24"/>
          <w:szCs w:val="24"/>
        </w:rPr>
        <w:t xml:space="preserve">ks </w:t>
      </w:r>
      <w:r w:rsidRPr="0041663B">
        <w:rPr>
          <w:rFonts w:ascii="Verdana" w:hAnsi="Verdana"/>
          <w:sz w:val="24"/>
          <w:szCs w:val="24"/>
        </w:rPr>
        <w:t xml:space="preserve">of issue. </w:t>
      </w:r>
      <w:r w:rsidR="00FD7FFD" w:rsidRPr="0041663B">
        <w:rPr>
          <w:rFonts w:ascii="Verdana" w:hAnsi="Verdana"/>
          <w:sz w:val="24"/>
          <w:szCs w:val="24"/>
        </w:rPr>
        <w:t xml:space="preserve">Under s 14(5), this time limit may be extended by the court when necessary. Guidance </w:t>
      </w:r>
      <w:r w:rsidR="0041663B" w:rsidRPr="0041663B">
        <w:rPr>
          <w:rFonts w:ascii="Verdana" w:hAnsi="Verdana"/>
          <w:sz w:val="24"/>
          <w:szCs w:val="24"/>
        </w:rPr>
        <w:t xml:space="preserve">given in the case of </w:t>
      </w:r>
      <w:hyperlink r:id="rId9" w:history="1">
        <w:r w:rsidR="0041663B" w:rsidRPr="0041663B">
          <w:rPr>
            <w:rStyle w:val="Hyperlink"/>
            <w:rFonts w:ascii="Verdana" w:hAnsi="Verdana"/>
            <w:i/>
            <w:sz w:val="24"/>
            <w:szCs w:val="24"/>
          </w:rPr>
          <w:t>Re S (A Child)</w:t>
        </w:r>
        <w:r w:rsidR="0041663B" w:rsidRPr="0041663B">
          <w:rPr>
            <w:rStyle w:val="Hyperlink"/>
            <w:rFonts w:ascii="Verdana" w:hAnsi="Verdana"/>
            <w:sz w:val="24"/>
            <w:szCs w:val="24"/>
          </w:rPr>
          <w:t xml:space="preserve"> [2014] EWCC B44 (</w:t>
        </w:r>
        <w:proofErr w:type="spellStart"/>
        <w:proofErr w:type="gramStart"/>
        <w:r w:rsidR="0041663B" w:rsidRPr="0041663B">
          <w:rPr>
            <w:rStyle w:val="Hyperlink"/>
            <w:rFonts w:ascii="Verdana" w:hAnsi="Verdana"/>
            <w:sz w:val="24"/>
            <w:szCs w:val="24"/>
          </w:rPr>
          <w:t>Fam</w:t>
        </w:r>
        <w:proofErr w:type="spellEnd"/>
        <w:proofErr w:type="gramEnd"/>
        <w:r w:rsidR="0041663B" w:rsidRPr="0041663B">
          <w:rPr>
            <w:rStyle w:val="Hyperlink"/>
            <w:rFonts w:ascii="Verdana" w:hAnsi="Verdana"/>
            <w:sz w:val="24"/>
            <w:szCs w:val="24"/>
          </w:rPr>
          <w:t>)</w:t>
        </w:r>
      </w:hyperlink>
      <w:r w:rsidR="0041663B">
        <w:rPr>
          <w:rFonts w:ascii="Verdana" w:hAnsi="Verdana"/>
          <w:sz w:val="24"/>
          <w:szCs w:val="24"/>
        </w:rPr>
        <w:t xml:space="preserve"> </w:t>
      </w:r>
      <w:r w:rsidR="00FD7FFD" w:rsidRPr="0041663B">
        <w:rPr>
          <w:rFonts w:ascii="Verdana" w:hAnsi="Verdana"/>
          <w:sz w:val="24"/>
          <w:szCs w:val="24"/>
        </w:rPr>
        <w:t>indicates three types of situation</w:t>
      </w:r>
      <w:r w:rsidR="004D4B04" w:rsidRPr="0041663B">
        <w:rPr>
          <w:rFonts w:ascii="Verdana" w:hAnsi="Verdana"/>
          <w:sz w:val="24"/>
          <w:szCs w:val="24"/>
        </w:rPr>
        <w:t xml:space="preserve"> where an ext</w:t>
      </w:r>
      <w:r w:rsidR="0041663B" w:rsidRPr="0041663B">
        <w:rPr>
          <w:rFonts w:ascii="Verdana" w:hAnsi="Verdana"/>
          <w:sz w:val="24"/>
          <w:szCs w:val="24"/>
        </w:rPr>
        <w:t>e</w:t>
      </w:r>
      <w:r w:rsidR="004D4B04" w:rsidRPr="0041663B">
        <w:rPr>
          <w:rFonts w:ascii="Verdana" w:hAnsi="Verdana"/>
          <w:sz w:val="24"/>
          <w:szCs w:val="24"/>
        </w:rPr>
        <w:t>n</w:t>
      </w:r>
      <w:r w:rsidR="0041663B" w:rsidRPr="0041663B">
        <w:rPr>
          <w:rFonts w:ascii="Verdana" w:hAnsi="Verdana"/>
          <w:sz w:val="24"/>
          <w:szCs w:val="24"/>
        </w:rPr>
        <w:t>s</w:t>
      </w:r>
      <w:r w:rsidR="004D4B04" w:rsidRPr="0041663B">
        <w:rPr>
          <w:rFonts w:ascii="Verdana" w:hAnsi="Verdana"/>
          <w:sz w:val="24"/>
          <w:szCs w:val="24"/>
        </w:rPr>
        <w:t>ion may be given:</w:t>
      </w:r>
    </w:p>
    <w:p w:rsidR="0041663B" w:rsidRPr="0041663B" w:rsidRDefault="0041663B" w:rsidP="0041663B">
      <w:pPr>
        <w:pStyle w:val="ind"/>
        <w:rPr>
          <w:rFonts w:ascii="Verdana" w:hAnsi="Verdana"/>
        </w:rPr>
      </w:pPr>
      <w:proofErr w:type="gramStart"/>
      <w:r w:rsidRPr="0041663B">
        <w:rPr>
          <w:rFonts w:ascii="Verdana" w:hAnsi="Verdana"/>
        </w:rPr>
        <w:t>1.Where</w:t>
      </w:r>
      <w:proofErr w:type="gramEnd"/>
      <w:r w:rsidRPr="0041663B">
        <w:rPr>
          <w:rFonts w:ascii="Verdana" w:hAnsi="Verdana"/>
        </w:rPr>
        <w:t xml:space="preserve"> the case can be identified from the outset, or at least very early on, as one which it may not be possible to resolve justly within 26 weeks. Four examples are: </w:t>
      </w:r>
    </w:p>
    <w:p w:rsidR="0041663B" w:rsidRPr="0041663B" w:rsidRDefault="0041663B" w:rsidP="0041663B">
      <w:pPr>
        <w:pStyle w:val="ind"/>
        <w:rPr>
          <w:rFonts w:ascii="Verdana" w:hAnsi="Verdana"/>
        </w:rPr>
      </w:pPr>
      <w:r w:rsidRPr="0041663B">
        <w:rPr>
          <w:rFonts w:ascii="Verdana" w:hAnsi="Verdana"/>
        </w:rPr>
        <w:t xml:space="preserve">(a) </w:t>
      </w:r>
      <w:proofErr w:type="gramStart"/>
      <w:r w:rsidRPr="0041663B">
        <w:rPr>
          <w:rFonts w:ascii="Verdana" w:hAnsi="Verdana"/>
        </w:rPr>
        <w:t>very</w:t>
      </w:r>
      <w:proofErr w:type="gramEnd"/>
      <w:r w:rsidRPr="0041663B">
        <w:rPr>
          <w:rFonts w:ascii="Verdana" w:hAnsi="Verdana"/>
        </w:rPr>
        <w:t xml:space="preserve"> heavy cases involving the most complex medical evidence where a separate fact finding hearing is directed </w:t>
      </w:r>
    </w:p>
    <w:p w:rsidR="0041663B" w:rsidRPr="0041663B" w:rsidRDefault="0041663B" w:rsidP="0041663B">
      <w:pPr>
        <w:pStyle w:val="ind"/>
        <w:rPr>
          <w:rFonts w:ascii="Verdana" w:hAnsi="Verdana"/>
        </w:rPr>
      </w:pPr>
      <w:r w:rsidRPr="0041663B">
        <w:rPr>
          <w:rFonts w:ascii="Verdana" w:hAnsi="Verdana"/>
        </w:rPr>
        <w:t xml:space="preserve">(b) Family Drug &amp; Alcohol Court cases </w:t>
      </w:r>
    </w:p>
    <w:p w:rsidR="0041663B" w:rsidRPr="0041663B" w:rsidRDefault="0041663B" w:rsidP="0041663B">
      <w:pPr>
        <w:pStyle w:val="ind"/>
        <w:rPr>
          <w:rFonts w:ascii="Verdana" w:hAnsi="Verdana"/>
        </w:rPr>
      </w:pPr>
      <w:r w:rsidRPr="0041663B">
        <w:rPr>
          <w:rFonts w:ascii="Verdana" w:hAnsi="Verdana"/>
        </w:rPr>
        <w:t xml:space="preserve">(c) </w:t>
      </w:r>
      <w:proofErr w:type="gramStart"/>
      <w:r w:rsidRPr="0041663B">
        <w:rPr>
          <w:rFonts w:ascii="Verdana" w:hAnsi="Verdana"/>
        </w:rPr>
        <w:t>cases</w:t>
      </w:r>
      <w:proofErr w:type="gramEnd"/>
      <w:r w:rsidRPr="0041663B">
        <w:rPr>
          <w:rFonts w:ascii="Verdana" w:hAnsi="Verdana"/>
        </w:rPr>
        <w:t xml:space="preserve"> with an international element where investigations or assessments have to be carried out abroad</w:t>
      </w:r>
    </w:p>
    <w:p w:rsidR="0041663B" w:rsidRPr="0041663B" w:rsidRDefault="0041663B" w:rsidP="0041663B">
      <w:pPr>
        <w:pStyle w:val="ind"/>
        <w:rPr>
          <w:rFonts w:ascii="Verdana" w:hAnsi="Verdana"/>
        </w:rPr>
      </w:pPr>
      <w:r w:rsidRPr="0041663B">
        <w:rPr>
          <w:rFonts w:ascii="Verdana" w:hAnsi="Verdana"/>
        </w:rPr>
        <w:t xml:space="preserve">(d) </w:t>
      </w:r>
      <w:proofErr w:type="gramStart"/>
      <w:r w:rsidRPr="0041663B">
        <w:rPr>
          <w:rFonts w:ascii="Verdana" w:hAnsi="Verdana"/>
        </w:rPr>
        <w:t>cases</w:t>
      </w:r>
      <w:proofErr w:type="gramEnd"/>
      <w:r w:rsidRPr="0041663B">
        <w:rPr>
          <w:rFonts w:ascii="Verdana" w:hAnsi="Verdana"/>
        </w:rPr>
        <w:t xml:space="preserve"> where the parent's disabilities require recourse to special assessments or measures </w:t>
      </w:r>
    </w:p>
    <w:p w:rsidR="0041663B" w:rsidRPr="0041663B" w:rsidRDefault="0041663B" w:rsidP="0041663B">
      <w:pPr>
        <w:pStyle w:val="ind"/>
        <w:rPr>
          <w:rFonts w:ascii="Verdana" w:hAnsi="Verdana"/>
        </w:rPr>
      </w:pPr>
      <w:r w:rsidRPr="0041663B">
        <w:rPr>
          <w:rFonts w:ascii="Verdana" w:hAnsi="Verdana"/>
        </w:rPr>
        <w:t xml:space="preserve">2. </w:t>
      </w:r>
      <w:proofErr w:type="gramStart"/>
      <w:r w:rsidRPr="0041663B">
        <w:rPr>
          <w:rFonts w:ascii="Verdana" w:hAnsi="Verdana"/>
        </w:rPr>
        <w:t>where</w:t>
      </w:r>
      <w:proofErr w:type="gramEnd"/>
      <w:r w:rsidRPr="0041663B">
        <w:rPr>
          <w:rFonts w:ascii="Verdana" w:hAnsi="Verdana"/>
        </w:rPr>
        <w:t xml:space="preserve">, despite appropriately case management, something unexpectedly emerges to change the nature of the proceedings too late in the day to enable the case to be concluded justly within 26 weeks. Examples are: </w:t>
      </w:r>
    </w:p>
    <w:p w:rsidR="0041663B" w:rsidRPr="0041663B" w:rsidRDefault="0041663B" w:rsidP="0041663B">
      <w:pPr>
        <w:pStyle w:val="ind"/>
        <w:rPr>
          <w:rFonts w:ascii="Verdana" w:hAnsi="Verdana"/>
        </w:rPr>
      </w:pPr>
      <w:r w:rsidRPr="0041663B">
        <w:rPr>
          <w:rFonts w:ascii="Verdana" w:hAnsi="Verdana"/>
        </w:rPr>
        <w:t xml:space="preserve">(a) </w:t>
      </w:r>
      <w:proofErr w:type="gramStart"/>
      <w:r w:rsidRPr="0041663B">
        <w:rPr>
          <w:rFonts w:ascii="Verdana" w:hAnsi="Verdana"/>
        </w:rPr>
        <w:t>cases</w:t>
      </w:r>
      <w:proofErr w:type="gramEnd"/>
      <w:r w:rsidRPr="0041663B">
        <w:rPr>
          <w:rFonts w:ascii="Verdana" w:hAnsi="Verdana"/>
        </w:rPr>
        <w:t xml:space="preserve"> proceeding on allegations of neglect or emotional harm where allegations of sexual abuse subsequently surface </w:t>
      </w:r>
    </w:p>
    <w:p w:rsidR="0041663B" w:rsidRPr="0041663B" w:rsidRDefault="0041663B" w:rsidP="0041663B">
      <w:pPr>
        <w:pStyle w:val="ind"/>
        <w:rPr>
          <w:rFonts w:ascii="Verdana" w:hAnsi="Verdana"/>
        </w:rPr>
      </w:pPr>
      <w:r w:rsidRPr="0041663B">
        <w:rPr>
          <w:rFonts w:ascii="Verdana" w:hAnsi="Verdana"/>
        </w:rPr>
        <w:lastRenderedPageBreak/>
        <w:t>(</w:t>
      </w:r>
      <w:proofErr w:type="gramStart"/>
      <w:r w:rsidRPr="0041663B">
        <w:rPr>
          <w:rFonts w:ascii="Verdana" w:hAnsi="Verdana"/>
        </w:rPr>
        <w:t>b</w:t>
      </w:r>
      <w:proofErr w:type="gramEnd"/>
      <w:r w:rsidRPr="0041663B">
        <w:rPr>
          <w:rFonts w:ascii="Verdana" w:hAnsi="Verdana"/>
        </w:rPr>
        <w:t>) cases which are unexpectedly 'derailed' because of the death, serious illness or imprisonment of the proposed carer</w:t>
      </w:r>
    </w:p>
    <w:p w:rsidR="0041663B" w:rsidRPr="0041663B" w:rsidRDefault="0041663B" w:rsidP="0041663B">
      <w:pPr>
        <w:pStyle w:val="ind"/>
        <w:rPr>
          <w:rFonts w:ascii="Verdana" w:hAnsi="Verdana"/>
        </w:rPr>
      </w:pPr>
      <w:r w:rsidRPr="0041663B">
        <w:rPr>
          <w:rFonts w:ascii="Verdana" w:hAnsi="Verdana"/>
        </w:rPr>
        <w:t xml:space="preserve">(c) </w:t>
      </w:r>
      <w:proofErr w:type="gramStart"/>
      <w:r w:rsidRPr="0041663B">
        <w:rPr>
          <w:rFonts w:ascii="Verdana" w:hAnsi="Verdana"/>
        </w:rPr>
        <w:t>cases</w:t>
      </w:r>
      <w:proofErr w:type="gramEnd"/>
      <w:r w:rsidRPr="0041663B">
        <w:rPr>
          <w:rFonts w:ascii="Verdana" w:hAnsi="Verdana"/>
        </w:rPr>
        <w:t xml:space="preserve"> where a realistic alternative family carer emerges late in the day</w:t>
      </w:r>
    </w:p>
    <w:p w:rsidR="0041663B" w:rsidRPr="0041663B" w:rsidRDefault="0041663B" w:rsidP="0041663B">
      <w:pPr>
        <w:pStyle w:val="ind"/>
        <w:rPr>
          <w:rFonts w:ascii="Verdana" w:hAnsi="Verdana"/>
        </w:rPr>
      </w:pPr>
      <w:proofErr w:type="gramStart"/>
      <w:r w:rsidRPr="0041663B">
        <w:rPr>
          <w:rFonts w:ascii="Verdana" w:hAnsi="Verdana"/>
        </w:rPr>
        <w:t>3.Where</w:t>
      </w:r>
      <w:proofErr w:type="gramEnd"/>
      <w:r w:rsidRPr="0041663B">
        <w:rPr>
          <w:rFonts w:ascii="Verdana" w:hAnsi="Verdana"/>
        </w:rPr>
        <w:t xml:space="preserve"> failure on the part of one or more of the parties to provide sufficient evidence makes it impossible to complete the case justly within 26 weeks.</w:t>
      </w:r>
    </w:p>
    <w:p w:rsidR="00FD7FFD" w:rsidRPr="0041663B" w:rsidRDefault="00FD7FFD" w:rsidP="00620CE7">
      <w:pPr>
        <w:pStyle w:val="NormalWeb"/>
        <w:rPr>
          <w:rFonts w:ascii="Verdana" w:hAnsi="Verdana"/>
          <w:b/>
        </w:rPr>
      </w:pPr>
      <w:r w:rsidRPr="0041663B">
        <w:rPr>
          <w:rFonts w:ascii="Verdana" w:hAnsi="Verdana"/>
        </w:rPr>
        <w:t xml:space="preserve">Section 38 Children Act 1989 is also amended regarding </w:t>
      </w:r>
      <w:r w:rsidRPr="0041663B">
        <w:rPr>
          <w:rFonts w:ascii="Verdana" w:hAnsi="Verdana"/>
          <w:b/>
        </w:rPr>
        <w:t>interim care orders and interim supervision orders</w:t>
      </w:r>
      <w:r w:rsidRPr="0041663B">
        <w:rPr>
          <w:rFonts w:ascii="Verdana" w:hAnsi="Verdana"/>
        </w:rPr>
        <w:t xml:space="preserve">. These were previously time limited to 8 weeks or 4 weeks but are now made of such duration as the court decides at a case management or directions hearing. </w:t>
      </w:r>
    </w:p>
    <w:p w:rsidR="00620CE7" w:rsidRPr="0041663B" w:rsidRDefault="00620CE7" w:rsidP="00620CE7">
      <w:pPr>
        <w:pStyle w:val="NormalWeb"/>
        <w:rPr>
          <w:rFonts w:ascii="Verdana" w:hAnsi="Verdana"/>
          <w:b/>
        </w:rPr>
      </w:pPr>
      <w:r w:rsidRPr="0041663B">
        <w:rPr>
          <w:rFonts w:ascii="Verdana" w:hAnsi="Verdana"/>
          <w:b/>
        </w:rPr>
        <w:t>S</w:t>
      </w:r>
      <w:r w:rsidR="00FD7FFD" w:rsidRPr="0041663B">
        <w:rPr>
          <w:rFonts w:ascii="Verdana" w:hAnsi="Verdana"/>
          <w:b/>
        </w:rPr>
        <w:t xml:space="preserve">ection </w:t>
      </w:r>
      <w:r w:rsidRPr="0041663B">
        <w:rPr>
          <w:rFonts w:ascii="Verdana" w:hAnsi="Verdana"/>
          <w:b/>
        </w:rPr>
        <w:t>15</w:t>
      </w:r>
    </w:p>
    <w:p w:rsidR="00FD7FFD" w:rsidRPr="0041663B" w:rsidRDefault="00FD7FFD" w:rsidP="00620CE7">
      <w:pPr>
        <w:pStyle w:val="NormalWeb"/>
        <w:rPr>
          <w:rFonts w:ascii="Verdana" w:hAnsi="Verdana"/>
          <w:b/>
        </w:rPr>
      </w:pPr>
      <w:r w:rsidRPr="0041663B">
        <w:rPr>
          <w:rFonts w:ascii="Verdana" w:hAnsi="Verdana"/>
          <w:b/>
        </w:rPr>
        <w:t>Care plans</w:t>
      </w:r>
    </w:p>
    <w:p w:rsidR="00FD7FFD" w:rsidRPr="0041663B" w:rsidRDefault="00FD7FFD" w:rsidP="00620CE7">
      <w:pPr>
        <w:pStyle w:val="NormalWeb"/>
        <w:rPr>
          <w:rFonts w:ascii="Verdana" w:hAnsi="Verdana"/>
        </w:rPr>
      </w:pPr>
      <w:r w:rsidRPr="0041663B">
        <w:rPr>
          <w:rFonts w:ascii="Verdana" w:hAnsi="Verdana"/>
        </w:rPr>
        <w:t>A care plan must be submitted to the court under section 31A Children Act 1989. The new section 15 restr</w:t>
      </w:r>
      <w:r w:rsidR="00840B78" w:rsidRPr="0041663B">
        <w:rPr>
          <w:rFonts w:ascii="Verdana" w:hAnsi="Verdana"/>
        </w:rPr>
        <w:t xml:space="preserve">icts the role </w:t>
      </w:r>
      <w:r w:rsidRPr="0041663B">
        <w:rPr>
          <w:rFonts w:ascii="Verdana" w:hAnsi="Verdana"/>
        </w:rPr>
        <w:t xml:space="preserve">of </w:t>
      </w:r>
      <w:r w:rsidR="00840B78" w:rsidRPr="0041663B">
        <w:rPr>
          <w:rFonts w:ascii="Verdana" w:hAnsi="Verdana"/>
        </w:rPr>
        <w:t xml:space="preserve">the </w:t>
      </w:r>
      <w:r w:rsidRPr="0041663B">
        <w:rPr>
          <w:rFonts w:ascii="Verdana" w:hAnsi="Verdana"/>
        </w:rPr>
        <w:t>court in scrutinising</w:t>
      </w:r>
      <w:r w:rsidR="00840B78" w:rsidRPr="0041663B">
        <w:rPr>
          <w:rFonts w:ascii="Verdana" w:hAnsi="Verdana"/>
        </w:rPr>
        <w:t xml:space="preserve"> this </w:t>
      </w:r>
      <w:r w:rsidRPr="0041663B">
        <w:rPr>
          <w:rFonts w:ascii="Verdana" w:hAnsi="Verdana"/>
        </w:rPr>
        <w:t>pl</w:t>
      </w:r>
      <w:r w:rsidR="00840B78" w:rsidRPr="0041663B">
        <w:rPr>
          <w:rFonts w:ascii="Verdana" w:hAnsi="Verdana"/>
        </w:rPr>
        <w:t>an</w:t>
      </w:r>
      <w:r w:rsidRPr="0041663B">
        <w:rPr>
          <w:rFonts w:ascii="Verdana" w:hAnsi="Verdana"/>
        </w:rPr>
        <w:t xml:space="preserve"> </w:t>
      </w:r>
      <w:r w:rsidR="00840B78" w:rsidRPr="0041663B">
        <w:rPr>
          <w:rFonts w:ascii="Verdana" w:hAnsi="Verdana"/>
        </w:rPr>
        <w:t>t</w:t>
      </w:r>
      <w:r w:rsidRPr="0041663B">
        <w:rPr>
          <w:rFonts w:ascii="Verdana" w:hAnsi="Verdana"/>
        </w:rPr>
        <w:t>o its ‘perm</w:t>
      </w:r>
      <w:r w:rsidR="00840B78" w:rsidRPr="0041663B">
        <w:rPr>
          <w:rFonts w:ascii="Verdana" w:hAnsi="Verdana"/>
        </w:rPr>
        <w:t>a</w:t>
      </w:r>
      <w:r w:rsidRPr="0041663B">
        <w:rPr>
          <w:rFonts w:ascii="Verdana" w:hAnsi="Verdana"/>
        </w:rPr>
        <w:t>n</w:t>
      </w:r>
      <w:r w:rsidR="00840B78" w:rsidRPr="0041663B">
        <w:rPr>
          <w:rFonts w:ascii="Verdana" w:hAnsi="Verdana"/>
        </w:rPr>
        <w:t>ence</w:t>
      </w:r>
      <w:r w:rsidRPr="0041663B">
        <w:rPr>
          <w:rFonts w:ascii="Verdana" w:hAnsi="Verdana"/>
        </w:rPr>
        <w:t xml:space="preserve"> provis</w:t>
      </w:r>
      <w:r w:rsidR="0041663B" w:rsidRPr="0041663B">
        <w:rPr>
          <w:rFonts w:ascii="Verdana" w:hAnsi="Verdana"/>
        </w:rPr>
        <w:t>i</w:t>
      </w:r>
      <w:r w:rsidRPr="0041663B">
        <w:rPr>
          <w:rFonts w:ascii="Verdana" w:hAnsi="Verdana"/>
        </w:rPr>
        <w:t>on</w:t>
      </w:r>
      <w:r w:rsidR="00840B78" w:rsidRPr="0041663B">
        <w:rPr>
          <w:rFonts w:ascii="Verdana" w:hAnsi="Verdana"/>
        </w:rPr>
        <w:t>s</w:t>
      </w:r>
      <w:r w:rsidRPr="0041663B">
        <w:rPr>
          <w:rFonts w:ascii="Verdana" w:hAnsi="Verdana"/>
        </w:rPr>
        <w:t xml:space="preserve">’ </w:t>
      </w:r>
      <w:r w:rsidR="00840B78" w:rsidRPr="0041663B">
        <w:rPr>
          <w:rFonts w:ascii="Verdana" w:hAnsi="Verdana"/>
        </w:rPr>
        <w:t>as follows</w:t>
      </w:r>
      <w:r w:rsidRPr="0041663B">
        <w:rPr>
          <w:rFonts w:ascii="Verdana" w:hAnsi="Verdana"/>
        </w:rPr>
        <w:t xml:space="preserve">:  </w:t>
      </w:r>
    </w:p>
    <w:p w:rsidR="00620CE7" w:rsidRPr="0041663B" w:rsidRDefault="00840B78" w:rsidP="00620CE7">
      <w:pPr>
        <w:pStyle w:val="NormalWeb"/>
        <w:rPr>
          <w:rFonts w:ascii="Verdana" w:hAnsi="Verdana"/>
        </w:rPr>
      </w:pPr>
      <w:r w:rsidRPr="0041663B">
        <w:rPr>
          <w:rFonts w:ascii="Verdana" w:hAnsi="Verdana"/>
        </w:rPr>
        <w:t>T</w:t>
      </w:r>
      <w:r w:rsidR="00620CE7" w:rsidRPr="0041663B">
        <w:rPr>
          <w:rFonts w:ascii="Verdana" w:hAnsi="Verdana"/>
        </w:rPr>
        <w:t>he permanence provisions of a section 31A plan are such of the plan's provisions setting out the long-term plan for the upbringing of the child concerned as provide for any of the following—</w:t>
      </w:r>
    </w:p>
    <w:p w:rsidR="00620CE7" w:rsidRPr="0041663B" w:rsidRDefault="00620CE7" w:rsidP="00620CE7">
      <w:pPr>
        <w:pStyle w:val="NormalWeb"/>
        <w:rPr>
          <w:rFonts w:ascii="Verdana" w:hAnsi="Verdana"/>
        </w:rPr>
      </w:pPr>
      <w:r w:rsidRPr="0041663B">
        <w:rPr>
          <w:rFonts w:ascii="Verdana" w:hAnsi="Verdana"/>
        </w:rPr>
        <w:t xml:space="preserve">(a)     </w:t>
      </w:r>
      <w:proofErr w:type="gramStart"/>
      <w:r w:rsidRPr="0041663B">
        <w:rPr>
          <w:rFonts w:ascii="Verdana" w:hAnsi="Verdana"/>
        </w:rPr>
        <w:t>the</w:t>
      </w:r>
      <w:proofErr w:type="gramEnd"/>
      <w:r w:rsidRPr="0041663B">
        <w:rPr>
          <w:rFonts w:ascii="Verdana" w:hAnsi="Verdana"/>
        </w:rPr>
        <w:t xml:space="preserve"> child to live with any parent of the child's or with any other member of, or any friend of, the child's family;</w:t>
      </w:r>
    </w:p>
    <w:p w:rsidR="00620CE7" w:rsidRPr="0041663B" w:rsidRDefault="00620CE7" w:rsidP="00620CE7">
      <w:pPr>
        <w:pStyle w:val="NormalWeb"/>
        <w:rPr>
          <w:rFonts w:ascii="Verdana" w:hAnsi="Verdana"/>
        </w:rPr>
      </w:pPr>
      <w:r w:rsidRPr="0041663B">
        <w:rPr>
          <w:rFonts w:ascii="Verdana" w:hAnsi="Verdana"/>
        </w:rPr>
        <w:t xml:space="preserve">(b)     </w:t>
      </w:r>
      <w:proofErr w:type="gramStart"/>
      <w:r w:rsidRPr="0041663B">
        <w:rPr>
          <w:rFonts w:ascii="Verdana" w:hAnsi="Verdana"/>
        </w:rPr>
        <w:t>adoption</w:t>
      </w:r>
      <w:proofErr w:type="gramEnd"/>
      <w:r w:rsidRPr="0041663B">
        <w:rPr>
          <w:rFonts w:ascii="Verdana" w:hAnsi="Verdana"/>
        </w:rPr>
        <w:t>;</w:t>
      </w:r>
    </w:p>
    <w:p w:rsidR="00620CE7" w:rsidRPr="0041663B" w:rsidRDefault="00620CE7" w:rsidP="00620CE7">
      <w:pPr>
        <w:pStyle w:val="NormalWeb"/>
        <w:rPr>
          <w:rFonts w:ascii="Verdana" w:hAnsi="Verdana"/>
        </w:rPr>
      </w:pPr>
      <w:r w:rsidRPr="0041663B">
        <w:rPr>
          <w:rFonts w:ascii="Verdana" w:hAnsi="Verdana"/>
        </w:rPr>
        <w:t xml:space="preserve">(c)     </w:t>
      </w:r>
      <w:proofErr w:type="gramStart"/>
      <w:r w:rsidRPr="0041663B">
        <w:rPr>
          <w:rFonts w:ascii="Verdana" w:hAnsi="Verdana"/>
        </w:rPr>
        <w:t>long-term</w:t>
      </w:r>
      <w:proofErr w:type="gramEnd"/>
      <w:r w:rsidRPr="0041663B">
        <w:rPr>
          <w:rFonts w:ascii="Verdana" w:hAnsi="Verdana"/>
        </w:rPr>
        <w:t xml:space="preserve"> care not within paragraph (a) or (b).</w:t>
      </w:r>
    </w:p>
    <w:p w:rsidR="00620CE7" w:rsidRPr="0041663B" w:rsidRDefault="00FD7FFD" w:rsidP="004B623A">
      <w:pPr>
        <w:pStyle w:val="NormalWeb"/>
        <w:rPr>
          <w:rFonts w:ascii="Verdana" w:hAnsi="Verdana"/>
        </w:rPr>
      </w:pPr>
      <w:r w:rsidRPr="0041663B">
        <w:rPr>
          <w:rFonts w:ascii="Verdana" w:hAnsi="Verdana"/>
        </w:rPr>
        <w:t xml:space="preserve">The </w:t>
      </w:r>
      <w:r w:rsidR="00840B78" w:rsidRPr="0041663B">
        <w:rPr>
          <w:rFonts w:ascii="Verdana" w:hAnsi="Verdana"/>
        </w:rPr>
        <w:t xml:space="preserve">intention of section 15 </w:t>
      </w:r>
      <w:r w:rsidRPr="0041663B">
        <w:rPr>
          <w:rFonts w:ascii="Verdana" w:hAnsi="Verdana"/>
        </w:rPr>
        <w:t>is t</w:t>
      </w:r>
      <w:r w:rsidR="004B623A" w:rsidRPr="0041663B">
        <w:rPr>
          <w:rFonts w:ascii="Verdana" w:hAnsi="Verdana"/>
        </w:rPr>
        <w:t>hat the court is not expected to consider detailed aspects of the plan</w:t>
      </w:r>
      <w:r w:rsidR="00840B78" w:rsidRPr="0041663B">
        <w:rPr>
          <w:rFonts w:ascii="Verdana" w:hAnsi="Verdana"/>
        </w:rPr>
        <w:t xml:space="preserve">, such as future therapy needs of the </w:t>
      </w:r>
      <w:proofErr w:type="gramStart"/>
      <w:r w:rsidR="00840B78" w:rsidRPr="0041663B">
        <w:rPr>
          <w:rFonts w:ascii="Verdana" w:hAnsi="Verdana"/>
        </w:rPr>
        <w:t>child, that</w:t>
      </w:r>
      <w:proofErr w:type="gramEnd"/>
      <w:r w:rsidR="00840B78" w:rsidRPr="0041663B">
        <w:rPr>
          <w:rFonts w:ascii="Verdana" w:hAnsi="Verdana"/>
        </w:rPr>
        <w:t xml:space="preserve"> may delay its decision making</w:t>
      </w:r>
      <w:r w:rsidR="004B623A" w:rsidRPr="0041663B">
        <w:rPr>
          <w:rFonts w:ascii="Verdana" w:hAnsi="Verdana"/>
        </w:rPr>
        <w:t>.</w:t>
      </w:r>
    </w:p>
    <w:sectPr w:rsidR="00620CE7" w:rsidRPr="0041663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FD" w:rsidRDefault="00FD7FFD" w:rsidP="00FD7FFD">
      <w:pPr>
        <w:spacing w:after="0" w:line="240" w:lineRule="auto"/>
      </w:pPr>
      <w:r>
        <w:separator/>
      </w:r>
    </w:p>
  </w:endnote>
  <w:endnote w:type="continuationSeparator" w:id="0">
    <w:p w:rsidR="00FD7FFD" w:rsidRDefault="00FD7FFD" w:rsidP="00FD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FD" w:rsidRDefault="00FD7FFD" w:rsidP="00FD7FFD">
      <w:pPr>
        <w:spacing w:after="0" w:line="240" w:lineRule="auto"/>
      </w:pPr>
      <w:r>
        <w:separator/>
      </w:r>
    </w:p>
  </w:footnote>
  <w:footnote w:type="continuationSeparator" w:id="0">
    <w:p w:rsidR="00FD7FFD" w:rsidRDefault="00FD7FFD" w:rsidP="00FD7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132768"/>
      <w:docPartObj>
        <w:docPartGallery w:val="Page Numbers (Top of Page)"/>
        <w:docPartUnique/>
      </w:docPartObj>
    </w:sdtPr>
    <w:sdtEndPr>
      <w:rPr>
        <w:noProof/>
      </w:rPr>
    </w:sdtEndPr>
    <w:sdtContent>
      <w:p w:rsidR="00FD7FFD" w:rsidRDefault="00FD7FFD">
        <w:pPr>
          <w:pStyle w:val="Header"/>
          <w:jc w:val="center"/>
        </w:pPr>
        <w:r>
          <w:fldChar w:fldCharType="begin"/>
        </w:r>
        <w:r>
          <w:instrText xml:space="preserve"> PAGE   \* MERGEFORMAT </w:instrText>
        </w:r>
        <w:r>
          <w:fldChar w:fldCharType="separate"/>
        </w:r>
        <w:r w:rsidR="00EB2ADF">
          <w:rPr>
            <w:noProof/>
          </w:rPr>
          <w:t>1</w:t>
        </w:r>
        <w:r>
          <w:rPr>
            <w:noProof/>
          </w:rPr>
          <w:fldChar w:fldCharType="end"/>
        </w:r>
      </w:p>
    </w:sdtContent>
  </w:sdt>
  <w:p w:rsidR="00FD7FFD" w:rsidRDefault="00FD7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E7"/>
    <w:rsid w:val="001A7213"/>
    <w:rsid w:val="00365028"/>
    <w:rsid w:val="003A58B1"/>
    <w:rsid w:val="0041663B"/>
    <w:rsid w:val="004B623A"/>
    <w:rsid w:val="004D4B04"/>
    <w:rsid w:val="005556BD"/>
    <w:rsid w:val="00562244"/>
    <w:rsid w:val="00620CE7"/>
    <w:rsid w:val="00693FCB"/>
    <w:rsid w:val="006941A3"/>
    <w:rsid w:val="007400BE"/>
    <w:rsid w:val="00840B78"/>
    <w:rsid w:val="00A57E75"/>
    <w:rsid w:val="00B85B6B"/>
    <w:rsid w:val="00D64B13"/>
    <w:rsid w:val="00EB2ADF"/>
    <w:rsid w:val="00F5567D"/>
    <w:rsid w:val="00FB1575"/>
    <w:rsid w:val="00FD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C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20CE7"/>
    <w:rPr>
      <w:color w:val="0000FF"/>
      <w:u w:val="single"/>
    </w:rPr>
  </w:style>
  <w:style w:type="paragraph" w:styleId="Header">
    <w:name w:val="header"/>
    <w:basedOn w:val="Normal"/>
    <w:link w:val="HeaderChar"/>
    <w:uiPriority w:val="99"/>
    <w:unhideWhenUsed/>
    <w:rsid w:val="00FD7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FD"/>
  </w:style>
  <w:style w:type="paragraph" w:styleId="Footer">
    <w:name w:val="footer"/>
    <w:basedOn w:val="Normal"/>
    <w:link w:val="FooterChar"/>
    <w:uiPriority w:val="99"/>
    <w:unhideWhenUsed/>
    <w:rsid w:val="00FD7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FD"/>
  </w:style>
  <w:style w:type="paragraph" w:customStyle="1" w:styleId="ind">
    <w:name w:val="ind"/>
    <w:basedOn w:val="Normal"/>
    <w:rsid w:val="00416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1663B"/>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6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C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20CE7"/>
    <w:rPr>
      <w:color w:val="0000FF"/>
      <w:u w:val="single"/>
    </w:rPr>
  </w:style>
  <w:style w:type="paragraph" w:styleId="Header">
    <w:name w:val="header"/>
    <w:basedOn w:val="Normal"/>
    <w:link w:val="HeaderChar"/>
    <w:uiPriority w:val="99"/>
    <w:unhideWhenUsed/>
    <w:rsid w:val="00FD7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FD"/>
  </w:style>
  <w:style w:type="paragraph" w:styleId="Footer">
    <w:name w:val="footer"/>
    <w:basedOn w:val="Normal"/>
    <w:link w:val="FooterChar"/>
    <w:uiPriority w:val="99"/>
    <w:unhideWhenUsed/>
    <w:rsid w:val="00FD7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FD"/>
  </w:style>
  <w:style w:type="paragraph" w:customStyle="1" w:styleId="ind">
    <w:name w:val="ind"/>
    <w:basedOn w:val="Normal"/>
    <w:rsid w:val="00416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1663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04531">
      <w:bodyDiv w:val="1"/>
      <w:marLeft w:val="0"/>
      <w:marRight w:val="0"/>
      <w:marTop w:val="0"/>
      <w:marBottom w:val="0"/>
      <w:divBdr>
        <w:top w:val="none" w:sz="0" w:space="0" w:color="auto"/>
        <w:left w:val="none" w:sz="0" w:space="0" w:color="auto"/>
        <w:bottom w:val="none" w:sz="0" w:space="0" w:color="auto"/>
        <w:right w:val="none" w:sz="0" w:space="0" w:color="auto"/>
      </w:divBdr>
      <w:divsChild>
        <w:div w:id="1070008392">
          <w:marLeft w:val="0"/>
          <w:marRight w:val="0"/>
          <w:marTop w:val="0"/>
          <w:marBottom w:val="0"/>
          <w:divBdr>
            <w:top w:val="none" w:sz="0" w:space="0" w:color="auto"/>
            <w:left w:val="none" w:sz="0" w:space="0" w:color="auto"/>
            <w:bottom w:val="none" w:sz="0" w:space="0" w:color="auto"/>
            <w:right w:val="none" w:sz="0" w:space="0" w:color="auto"/>
          </w:divBdr>
          <w:divsChild>
            <w:div w:id="1387073669">
              <w:marLeft w:val="0"/>
              <w:marRight w:val="0"/>
              <w:marTop w:val="0"/>
              <w:marBottom w:val="0"/>
              <w:divBdr>
                <w:top w:val="none" w:sz="0" w:space="0" w:color="auto"/>
                <w:left w:val="none" w:sz="0" w:space="0" w:color="auto"/>
                <w:bottom w:val="none" w:sz="0" w:space="0" w:color="auto"/>
                <w:right w:val="none" w:sz="0" w:space="0" w:color="auto"/>
              </w:divBdr>
              <w:divsChild>
                <w:div w:id="21300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69585">
      <w:bodyDiv w:val="1"/>
      <w:marLeft w:val="0"/>
      <w:marRight w:val="0"/>
      <w:marTop w:val="0"/>
      <w:marBottom w:val="0"/>
      <w:divBdr>
        <w:top w:val="none" w:sz="0" w:space="0" w:color="auto"/>
        <w:left w:val="none" w:sz="0" w:space="0" w:color="auto"/>
        <w:bottom w:val="none" w:sz="0" w:space="0" w:color="auto"/>
        <w:right w:val="none" w:sz="0" w:space="0" w:color="auto"/>
      </w:divBdr>
    </w:div>
    <w:div w:id="1547523288">
      <w:bodyDiv w:val="1"/>
      <w:marLeft w:val="0"/>
      <w:marRight w:val="0"/>
      <w:marTop w:val="0"/>
      <w:marBottom w:val="0"/>
      <w:divBdr>
        <w:top w:val="none" w:sz="0" w:space="0" w:color="auto"/>
        <w:left w:val="none" w:sz="0" w:space="0" w:color="auto"/>
        <w:bottom w:val="none" w:sz="0" w:space="0" w:color="auto"/>
        <w:right w:val="none" w:sz="0" w:space="0" w:color="auto"/>
      </w:divBdr>
      <w:divsChild>
        <w:div w:id="1257059124">
          <w:marLeft w:val="0"/>
          <w:marRight w:val="0"/>
          <w:marTop w:val="0"/>
          <w:marBottom w:val="0"/>
          <w:divBdr>
            <w:top w:val="none" w:sz="0" w:space="0" w:color="auto"/>
            <w:left w:val="none" w:sz="0" w:space="0" w:color="auto"/>
            <w:bottom w:val="none" w:sz="0" w:space="0" w:color="auto"/>
            <w:right w:val="none" w:sz="0" w:space="0" w:color="auto"/>
          </w:divBdr>
          <w:divsChild>
            <w:div w:id="1455826034">
              <w:marLeft w:val="0"/>
              <w:marRight w:val="0"/>
              <w:marTop w:val="0"/>
              <w:marBottom w:val="0"/>
              <w:divBdr>
                <w:top w:val="none" w:sz="0" w:space="0" w:color="auto"/>
                <w:left w:val="none" w:sz="0" w:space="0" w:color="auto"/>
                <w:bottom w:val="none" w:sz="0" w:space="0" w:color="auto"/>
                <w:right w:val="none" w:sz="0" w:space="0" w:color="auto"/>
              </w:divBdr>
              <w:divsChild>
                <w:div w:id="1091776344">
                  <w:marLeft w:val="0"/>
                  <w:marRight w:val="0"/>
                  <w:marTop w:val="0"/>
                  <w:marBottom w:val="0"/>
                  <w:divBdr>
                    <w:top w:val="none" w:sz="0" w:space="0" w:color="auto"/>
                    <w:left w:val="none" w:sz="0" w:space="0" w:color="auto"/>
                    <w:bottom w:val="none" w:sz="0" w:space="0" w:color="auto"/>
                    <w:right w:val="none" w:sz="0" w:space="0" w:color="auto"/>
                  </w:divBdr>
                  <w:divsChild>
                    <w:div w:id="824785565">
                      <w:marLeft w:val="0"/>
                      <w:marRight w:val="0"/>
                      <w:marTop w:val="0"/>
                      <w:marBottom w:val="0"/>
                      <w:divBdr>
                        <w:top w:val="none" w:sz="0" w:space="0" w:color="auto"/>
                        <w:left w:val="none" w:sz="0" w:space="0" w:color="auto"/>
                        <w:bottom w:val="none" w:sz="0" w:space="0" w:color="auto"/>
                        <w:right w:val="none" w:sz="0" w:space="0" w:color="auto"/>
                      </w:divBdr>
                      <w:divsChild>
                        <w:div w:id="1836334906">
                          <w:marLeft w:val="0"/>
                          <w:marRight w:val="0"/>
                          <w:marTop w:val="0"/>
                          <w:marBottom w:val="0"/>
                          <w:divBdr>
                            <w:top w:val="none" w:sz="0" w:space="0" w:color="auto"/>
                            <w:left w:val="none" w:sz="0" w:space="0" w:color="auto"/>
                            <w:bottom w:val="none" w:sz="0" w:space="0" w:color="auto"/>
                            <w:right w:val="none" w:sz="0" w:space="0" w:color="auto"/>
                          </w:divBdr>
                          <w:divsChild>
                            <w:div w:id="1005397284">
                              <w:marLeft w:val="0"/>
                              <w:marRight w:val="0"/>
                              <w:marTop w:val="0"/>
                              <w:marBottom w:val="0"/>
                              <w:divBdr>
                                <w:top w:val="none" w:sz="0" w:space="0" w:color="auto"/>
                                <w:left w:val="none" w:sz="0" w:space="0" w:color="auto"/>
                                <w:bottom w:val="none" w:sz="0" w:space="0" w:color="auto"/>
                                <w:right w:val="none" w:sz="0" w:space="0" w:color="auto"/>
                              </w:divBdr>
                              <w:divsChild>
                                <w:div w:id="352338650">
                                  <w:marLeft w:val="0"/>
                                  <w:marRight w:val="0"/>
                                  <w:marTop w:val="0"/>
                                  <w:marBottom w:val="0"/>
                                  <w:divBdr>
                                    <w:top w:val="none" w:sz="0" w:space="0" w:color="auto"/>
                                    <w:left w:val="none" w:sz="0" w:space="0" w:color="auto"/>
                                    <w:bottom w:val="none" w:sz="0" w:space="0" w:color="auto"/>
                                    <w:right w:val="none" w:sz="0" w:space="0" w:color="auto"/>
                                  </w:divBdr>
                                  <w:divsChild>
                                    <w:div w:id="1801877630">
                                      <w:marLeft w:val="0"/>
                                      <w:marRight w:val="0"/>
                                      <w:marTop w:val="0"/>
                                      <w:marBottom w:val="0"/>
                                      <w:divBdr>
                                        <w:top w:val="none" w:sz="0" w:space="0" w:color="auto"/>
                                        <w:left w:val="none" w:sz="0" w:space="0" w:color="auto"/>
                                        <w:bottom w:val="none" w:sz="0" w:space="0" w:color="auto"/>
                                        <w:right w:val="none" w:sz="0" w:space="0" w:color="auto"/>
                                      </w:divBdr>
                                      <w:divsChild>
                                        <w:div w:id="1021010860">
                                          <w:marLeft w:val="0"/>
                                          <w:marRight w:val="0"/>
                                          <w:marTop w:val="0"/>
                                          <w:marBottom w:val="0"/>
                                          <w:divBdr>
                                            <w:top w:val="none" w:sz="0" w:space="0" w:color="auto"/>
                                            <w:left w:val="none" w:sz="0" w:space="0" w:color="auto"/>
                                            <w:bottom w:val="none" w:sz="0" w:space="0" w:color="auto"/>
                                            <w:right w:val="none" w:sz="0" w:space="0" w:color="auto"/>
                                          </w:divBdr>
                                          <w:divsChild>
                                            <w:div w:id="160661434">
                                              <w:marLeft w:val="0"/>
                                              <w:marRight w:val="0"/>
                                              <w:marTop w:val="0"/>
                                              <w:marBottom w:val="0"/>
                                              <w:divBdr>
                                                <w:top w:val="none" w:sz="0" w:space="0" w:color="auto"/>
                                                <w:left w:val="none" w:sz="0" w:space="0" w:color="auto"/>
                                                <w:bottom w:val="none" w:sz="0" w:space="0" w:color="auto"/>
                                                <w:right w:val="none" w:sz="0" w:space="0" w:color="auto"/>
                                              </w:divBdr>
                                              <w:divsChild>
                                                <w:div w:id="34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wales/topics/health/publications/socialcare/guidance1/orders/?lang=en" TargetMode="External"/><Relationship Id="rId3" Type="http://schemas.openxmlformats.org/officeDocument/2006/relationships/settings" Target="settings.xml"/><Relationship Id="rId7" Type="http://schemas.openxmlformats.org/officeDocument/2006/relationships/hyperlink" Target="http://www.legislation.gov.uk/ukpga/2014/6/content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ilii.org/ew/cases/EWCC/Fam/2014/B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3</cp:revision>
  <dcterms:created xsi:type="dcterms:W3CDTF">2015-04-27T11:51:00Z</dcterms:created>
  <dcterms:modified xsi:type="dcterms:W3CDTF">2015-04-27T11:58:00Z</dcterms:modified>
</cp:coreProperties>
</file>