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27" w:rsidRDefault="00FF1227" w:rsidP="001C04CD"/>
    <w:p w:rsidR="00573F69" w:rsidRDefault="00A66FC7" w:rsidP="00A66FC7">
      <w:pPr>
        <w:pStyle w:val="Title"/>
      </w:pPr>
      <w:r>
        <w:t xml:space="preserve">Welfare Cases in the Court of Protection: </w:t>
      </w:r>
    </w:p>
    <w:p w:rsidR="008E52CB" w:rsidRPr="008E52CB" w:rsidRDefault="00573F69" w:rsidP="008E52CB">
      <w:pPr>
        <w:pStyle w:val="Title"/>
      </w:pPr>
      <w:r>
        <w:t xml:space="preserve">Survey for </w:t>
      </w:r>
      <w:r w:rsidR="00416771">
        <w:t>barristers</w:t>
      </w:r>
    </w:p>
    <w:p w:rsidR="008E52CB" w:rsidRDefault="00573F69" w:rsidP="00A66FC7">
      <w:pPr>
        <w:pStyle w:val="Heading1"/>
      </w:pPr>
      <w:r>
        <w:t>How to complete this survey</w:t>
      </w:r>
    </w:p>
    <w:p w:rsidR="00573F69" w:rsidRDefault="008E52CB" w:rsidP="008E52CB">
      <w:r>
        <w:t xml:space="preserve">This </w:t>
      </w:r>
      <w:r w:rsidR="00573F69">
        <w:t xml:space="preserve">survey is for </w:t>
      </w:r>
      <w:r w:rsidR="00BE76CE">
        <w:t>barristers with professional experience</w:t>
      </w:r>
      <w:r w:rsidR="00573F69">
        <w:t xml:space="preserve"> of the Court of Protection</w:t>
      </w:r>
      <w:r w:rsidR="00BE76CE">
        <w:t>’s health, welfare and deprivation of liberty jurisdiction</w:t>
      </w:r>
      <w:r w:rsidR="00573F69">
        <w:t>.</w:t>
      </w:r>
      <w:r w:rsidR="008A66BC">
        <w:t xml:space="preserve"> </w:t>
      </w:r>
      <w:r w:rsidR="00573F69">
        <w:t xml:space="preserve">Before completing this survey, please read the </w:t>
      </w:r>
      <w:r w:rsidR="00573F69">
        <w:rPr>
          <w:b/>
        </w:rPr>
        <w:t>information sheet.</w:t>
      </w:r>
      <w:r w:rsidR="008A66BC">
        <w:rPr>
          <w:b/>
        </w:rPr>
        <w:t xml:space="preserve"> </w:t>
      </w:r>
      <w:r w:rsidR="00573F69" w:rsidRPr="00573F69">
        <w:t>If you are</w:t>
      </w:r>
      <w:r w:rsidR="00573F69">
        <w:t xml:space="preserve"> happy to participate in the survey, </w:t>
      </w:r>
      <w:r w:rsidR="00573F69" w:rsidRPr="00573F69">
        <w:rPr>
          <w:b/>
        </w:rPr>
        <w:t>please complete the consent form</w:t>
      </w:r>
      <w:r w:rsidR="00573F69">
        <w:t xml:space="preserve"> and return it to us.</w:t>
      </w:r>
      <w:r w:rsidR="008A66BC">
        <w:t xml:space="preserve"> </w:t>
      </w:r>
      <w:r w:rsidR="00573F69">
        <w:t>We are happy to accept the consent form with your name typed on it as an email attachment in lieu of your signature.</w:t>
      </w:r>
    </w:p>
    <w:p w:rsidR="00573F69" w:rsidRDefault="00573F69" w:rsidP="008E52CB">
      <w:r>
        <w:t>The survey is a list of 10 questions, on the themes of accessibility, efficiency and transparency.</w:t>
      </w:r>
      <w:r w:rsidR="008A66BC">
        <w:t xml:space="preserve"> </w:t>
      </w:r>
      <w:r>
        <w:t>The questions relate only to cases involving health and welfare matters, including deprivation of liberty cases, but do not relate to cases which are only about property and affairs matters.</w:t>
      </w:r>
      <w:r w:rsidR="008A66BC">
        <w:t xml:space="preserve"> </w:t>
      </w:r>
    </w:p>
    <w:p w:rsidR="00DB4740" w:rsidRDefault="00DB4740" w:rsidP="008E52CB">
      <w:r>
        <w:t>The survey uses a Word form.</w:t>
      </w:r>
      <w:r w:rsidR="008A66BC">
        <w:t xml:space="preserve"> </w:t>
      </w:r>
      <w:r>
        <w:t>You will need to save a copy of the survey with your responses.</w:t>
      </w:r>
    </w:p>
    <w:p w:rsidR="00573F69" w:rsidRDefault="00573F69" w:rsidP="008E52CB">
      <w:r>
        <w:t>You may write as much or as little as you choose in response to each question – there is no minimum or maximum word count</w:t>
      </w:r>
      <w:r w:rsidR="002227F8">
        <w:t xml:space="preserve">.  </w:t>
      </w:r>
      <w:r>
        <w:t xml:space="preserve">If you would like to clarify any questions before responding, do not hesitate to contact us. </w:t>
      </w:r>
    </w:p>
    <w:p w:rsidR="00573F69" w:rsidRDefault="00573F69" w:rsidP="008E52CB">
      <w:pPr>
        <w:rPr>
          <w:b/>
        </w:rPr>
      </w:pPr>
      <w:r>
        <w:rPr>
          <w:b/>
        </w:rPr>
        <w:t>Please could you return the completed survey, with the information</w:t>
      </w:r>
      <w:r w:rsidR="00C15437">
        <w:rPr>
          <w:b/>
        </w:rPr>
        <w:t xml:space="preserve"> sheet, to Lucy Series before 30th</w:t>
      </w:r>
      <w:r>
        <w:rPr>
          <w:b/>
        </w:rPr>
        <w:t xml:space="preserve"> September </w:t>
      </w:r>
      <w:proofErr w:type="gramStart"/>
      <w:r>
        <w:rPr>
          <w:b/>
        </w:rPr>
        <w:t>2015.</w:t>
      </w:r>
      <w:proofErr w:type="gramEnd"/>
      <w:r w:rsidR="008A66BC">
        <w:rPr>
          <w:b/>
        </w:rPr>
        <w:t xml:space="preserve"> </w:t>
      </w:r>
      <w:r>
        <w:rPr>
          <w:b/>
        </w:rPr>
        <w:t>You can send it by post or by email to:</w:t>
      </w:r>
    </w:p>
    <w:p w:rsidR="00573F69" w:rsidRDefault="00573F69" w:rsidP="008E52CB">
      <w:r>
        <w:rPr>
          <w:b/>
        </w:rPr>
        <w:tab/>
      </w:r>
      <w:r>
        <w:t>Dr Lucy Series</w:t>
      </w:r>
    </w:p>
    <w:p w:rsidR="00573F69" w:rsidRPr="00573F69" w:rsidRDefault="00573F69" w:rsidP="00573F69">
      <w:pPr>
        <w:ind w:left="720"/>
      </w:pPr>
      <w:r>
        <w:t>School of Law and Politics</w:t>
      </w:r>
      <w:r>
        <w:br/>
        <w:t>Cardiff University</w:t>
      </w:r>
      <w:r>
        <w:br/>
        <w:t>Museum Avenue</w:t>
      </w:r>
      <w:r>
        <w:br/>
        <w:t>Cardiff</w:t>
      </w:r>
      <w:r>
        <w:br/>
        <w:t>CF10 3AX</w:t>
      </w:r>
    </w:p>
    <w:p w:rsidR="00573F69" w:rsidRDefault="00C36DED" w:rsidP="00573F69">
      <w:pPr>
        <w:ind w:firstLine="720"/>
      </w:pPr>
      <w:hyperlink r:id="rId8" w:history="1">
        <w:r w:rsidR="00573F69" w:rsidRPr="009C05A5">
          <w:rPr>
            <w:rStyle w:val="Hyperlink"/>
          </w:rPr>
          <w:t>SeriesL@Cardiff.ac.uk</w:t>
        </w:r>
      </w:hyperlink>
    </w:p>
    <w:p w:rsidR="006B2A73" w:rsidRDefault="00573F69" w:rsidP="001E086E">
      <w:pPr>
        <w:pStyle w:val="Heading1"/>
      </w:pPr>
      <w:r>
        <w:t xml:space="preserve">Survey </w:t>
      </w:r>
      <w:r w:rsidR="008E52CB">
        <w:t>questions</w:t>
      </w:r>
      <w:r w:rsidR="006B2A73">
        <w:t xml:space="preserve"> for </w:t>
      </w:r>
      <w:r w:rsidR="002E27C3">
        <w:t>barristers</w:t>
      </w:r>
    </w:p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Accessibility</w:t>
      </w:r>
    </w:p>
    <w:p w:rsidR="001E086E" w:rsidRPr="007E1EC6" w:rsidRDefault="008B0585" w:rsidP="001E086E">
      <w:pPr>
        <w:numPr>
          <w:ilvl w:val="0"/>
          <w:numId w:val="5"/>
        </w:numPr>
        <w:rPr>
          <w:b/>
        </w:rPr>
      </w:pPr>
      <w:r>
        <w:rPr>
          <w:b/>
        </w:rPr>
        <w:t>In what type</w:t>
      </w:r>
      <w:r w:rsidR="00E97C46">
        <w:rPr>
          <w:b/>
        </w:rPr>
        <w:t>s</w:t>
      </w:r>
      <w:r>
        <w:rPr>
          <w:b/>
        </w:rPr>
        <w:t xml:space="preserve"> of circumstances</w:t>
      </w:r>
      <w:r w:rsidR="008A66BC">
        <w:rPr>
          <w:b/>
        </w:rPr>
        <w:t xml:space="preserve"> </w:t>
      </w:r>
      <w:r w:rsidR="001E086E" w:rsidRPr="007E1EC6">
        <w:rPr>
          <w:b/>
        </w:rPr>
        <w:t>do you think welfare and deprivation of liberty cases need to go to court and</w:t>
      </w:r>
      <w:r>
        <w:rPr>
          <w:b/>
        </w:rPr>
        <w:t>,</w:t>
      </w:r>
      <w:r w:rsidR="001E086E" w:rsidRPr="007E1EC6">
        <w:rPr>
          <w:b/>
        </w:rPr>
        <w:t xml:space="preserve"> in your experience</w:t>
      </w:r>
      <w:r>
        <w:rPr>
          <w:b/>
        </w:rPr>
        <w:t>,</w:t>
      </w:r>
      <w:r w:rsidR="001E086E" w:rsidRPr="007E1EC6">
        <w:rPr>
          <w:b/>
        </w:rPr>
        <w:t xml:space="preserve"> how do welfare cases usually </w:t>
      </w:r>
      <w:r>
        <w:rPr>
          <w:b/>
        </w:rPr>
        <w:t>reach</w:t>
      </w:r>
      <w:r w:rsidR="008A66BC">
        <w:rPr>
          <w:b/>
        </w:rPr>
        <w:t xml:space="preserve"> </w:t>
      </w:r>
      <w:r w:rsidR="001E086E" w:rsidRPr="007E1EC6">
        <w:rPr>
          <w:b/>
        </w:rPr>
        <w:t>court?</w:t>
      </w:r>
    </w:p>
    <w:sdt>
      <w:sdtPr>
        <w:id w:val="92594670"/>
        <w:placeholder>
          <w:docPart w:val="D88AFB7E30BD4D5BAB6AEA8DE5C0F473"/>
        </w:placeholder>
        <w:showingPlcHdr/>
      </w:sdtPr>
      <w:sdtEndPr/>
      <w:sdtContent>
        <w:bookmarkStart w:id="0" w:name="_GoBack" w:displacedByCustomXml="prev"/>
        <w:p w:rsidR="00573F69" w:rsidRPr="001E086E" w:rsidRDefault="007E1EC6" w:rsidP="00573F69">
          <w:r w:rsidRPr="009C05A5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1E086E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are the main </w:t>
      </w:r>
      <w:r w:rsidR="008B0585">
        <w:rPr>
          <w:b/>
        </w:rPr>
        <w:t>problems experienced by</w:t>
      </w:r>
      <w:r w:rsidRPr="007E1EC6">
        <w:rPr>
          <w:b/>
        </w:rPr>
        <w:t xml:space="preserve"> </w:t>
      </w:r>
      <w:r w:rsidR="008B0585" w:rsidRPr="007E1EC6">
        <w:rPr>
          <w:b/>
        </w:rPr>
        <w:t xml:space="preserve">people who may lack capacity and their families </w:t>
      </w:r>
      <w:r w:rsidRPr="007E1EC6">
        <w:rPr>
          <w:b/>
        </w:rPr>
        <w:t>in applying to the Court of Protection and participating in litigation</w:t>
      </w:r>
      <w:r w:rsidR="008B0585">
        <w:rPr>
          <w:b/>
        </w:rPr>
        <w:t>?</w:t>
      </w:r>
    </w:p>
    <w:sdt>
      <w:sdtPr>
        <w:id w:val="-1931186012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>Do you have any suggestions for how the accessibility of the Court of Protection, and opportunities for the relevant person to participate, could be improved?</w:t>
      </w:r>
    </w:p>
    <w:sdt>
      <w:sdtPr>
        <w:id w:val="-1730673517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B51DE3" w:rsidRDefault="00B51DE3" w:rsidP="00B51DE3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is the impact and longer term outcome of litigation in the Court of Protection on the person who is the subject of the proceedings, and their families? </w:t>
      </w:r>
    </w:p>
    <w:sdt>
      <w:sdtPr>
        <w:id w:val="-1178275581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lastRenderedPageBreak/>
        <w:t>Efficiency</w:t>
      </w:r>
    </w:p>
    <w:p w:rsidR="001E086E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are your experiences of the </w:t>
      </w:r>
      <w:r w:rsidRPr="007E1EC6">
        <w:rPr>
          <w:b/>
          <w:i/>
        </w:rPr>
        <w:t xml:space="preserve">cost </w:t>
      </w:r>
      <w:r w:rsidRPr="007E1EC6">
        <w:rPr>
          <w:b/>
        </w:rPr>
        <w:t>of Court of Protection welfare proceedings, and what in your experience are the factors that contribute to increased cost?</w:t>
      </w:r>
    </w:p>
    <w:sdt>
      <w:sdtPr>
        <w:id w:val="-1294051567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are your experiences of the </w:t>
      </w:r>
      <w:r w:rsidRPr="007E1EC6">
        <w:rPr>
          <w:b/>
          <w:i/>
        </w:rPr>
        <w:t xml:space="preserve">duration </w:t>
      </w:r>
      <w:r w:rsidRPr="007E1EC6">
        <w:rPr>
          <w:b/>
        </w:rPr>
        <w:t>of Court of Protection welfare proceedings, and what in your experience are the factors that contribute to delay or lengthy proceedings?</w:t>
      </w:r>
    </w:p>
    <w:sdt>
      <w:sdtPr>
        <w:id w:val="-1214494856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>Do you have any suggestions for how any issues around cost, delay and protracted proceedings could be improved?</w:t>
      </w:r>
    </w:p>
    <w:sdt>
      <w:sdtPr>
        <w:id w:val="325319093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>In our research, we found that the use of barristers and expert reports significantly contributed to the costs of welfare litigation in the Court of Protection</w:t>
      </w:r>
      <w:r w:rsidR="008B0585">
        <w:rPr>
          <w:b/>
        </w:rPr>
        <w:t>.</w:t>
      </w:r>
      <w:r w:rsidR="00E97C46">
        <w:rPr>
          <w:rStyle w:val="FootnoteReference"/>
          <w:b/>
        </w:rPr>
        <w:footnoteReference w:id="1"/>
      </w:r>
      <w:r w:rsidR="008B0585">
        <w:rPr>
          <w:b/>
        </w:rPr>
        <w:t xml:space="preserve"> D</w:t>
      </w:r>
      <w:r w:rsidRPr="007E1EC6">
        <w:rPr>
          <w:b/>
        </w:rPr>
        <w:t xml:space="preserve">o you think </w:t>
      </w:r>
      <w:r w:rsidR="008B0585">
        <w:rPr>
          <w:b/>
        </w:rPr>
        <w:t xml:space="preserve">there are ways in which </w:t>
      </w:r>
      <w:r w:rsidRPr="007E1EC6">
        <w:rPr>
          <w:b/>
        </w:rPr>
        <w:t>their use c</w:t>
      </w:r>
      <w:r w:rsidR="008B0585">
        <w:rPr>
          <w:b/>
        </w:rPr>
        <w:t>ould</w:t>
      </w:r>
      <w:r w:rsidRPr="007E1EC6">
        <w:rPr>
          <w:b/>
        </w:rPr>
        <w:t xml:space="preserve"> be reduced</w:t>
      </w:r>
      <w:r w:rsidR="008B0585">
        <w:rPr>
          <w:b/>
        </w:rPr>
        <w:t xml:space="preserve"> without detriment to the process</w:t>
      </w:r>
      <w:r w:rsidRPr="007E1EC6">
        <w:rPr>
          <w:b/>
        </w:rPr>
        <w:t>?</w:t>
      </w:r>
    </w:p>
    <w:sdt>
      <w:sdtPr>
        <w:id w:val="-9916694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Transparency</w:t>
      </w:r>
    </w:p>
    <w:p w:rsidR="001E75CB" w:rsidRPr="007E1EC6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>In January 2014, the President of the Court of Protection – Sir James Munby – issued new Practice Guidance on transparency in the Court of Protection.</w:t>
      </w:r>
      <w:r w:rsidR="008A66BC">
        <w:rPr>
          <w:b/>
        </w:rPr>
        <w:t xml:space="preserve"> </w:t>
      </w:r>
      <w:r w:rsidRPr="007E1EC6">
        <w:rPr>
          <w:b/>
        </w:rPr>
        <w:t>This Practice Guidance created a presumption that anonymised judgments would routinely be published for certain types of welfare cases, and a presumption that public bodies and professionals would be named in this guidance unless there were compelling reasons not to do so.</w:t>
      </w:r>
      <w:r w:rsidR="008A66BC">
        <w:rPr>
          <w:b/>
        </w:rPr>
        <w:t xml:space="preserve"> </w:t>
      </w:r>
    </w:p>
    <w:p w:rsidR="001E086E" w:rsidRDefault="001E086E" w:rsidP="001E75CB">
      <w:pPr>
        <w:ind w:left="720"/>
        <w:rPr>
          <w:b/>
        </w:rPr>
      </w:pPr>
      <w:r w:rsidRPr="007E1EC6">
        <w:rPr>
          <w:b/>
        </w:rPr>
        <w:t xml:space="preserve">Has this practice guidance impacted on </w:t>
      </w:r>
      <w:r w:rsidR="0099623A">
        <w:rPr>
          <w:b/>
        </w:rPr>
        <w:t xml:space="preserve">welfare cases in </w:t>
      </w:r>
      <w:r w:rsidRPr="007E1EC6">
        <w:rPr>
          <w:b/>
        </w:rPr>
        <w:t>the Court of Protection, and what are your thoughts on this new guidance?</w:t>
      </w:r>
    </w:p>
    <w:sdt>
      <w:sdtPr>
        <w:id w:val="-1693366895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75CB" w:rsidRPr="007E1EC6" w:rsidRDefault="001E086E" w:rsidP="001E086E">
      <w:pPr>
        <w:numPr>
          <w:ilvl w:val="0"/>
          <w:numId w:val="5"/>
        </w:numPr>
        <w:rPr>
          <w:b/>
        </w:rPr>
      </w:pPr>
      <w:r w:rsidRPr="007E1EC6">
        <w:rPr>
          <w:b/>
        </w:rPr>
        <w:t>The President of the Court of Protection is also consulting on new practice guidance regarding media access to the Court of Protection; it is likely that it will be brought in line with the family courts and there will be a presumption that the media are granted access to hearings.</w:t>
      </w:r>
      <w:r w:rsidR="008A66BC">
        <w:rPr>
          <w:b/>
        </w:rPr>
        <w:t xml:space="preserve"> </w:t>
      </w:r>
    </w:p>
    <w:p w:rsidR="001E086E" w:rsidRDefault="001E086E" w:rsidP="00AE17E3">
      <w:pPr>
        <w:ind w:left="720"/>
        <w:rPr>
          <w:b/>
        </w:rPr>
      </w:pPr>
      <w:r w:rsidRPr="007E1EC6">
        <w:rPr>
          <w:b/>
        </w:rPr>
        <w:t>What are your thoughts on increasing media access to the Court of Protection?</w:t>
      </w:r>
    </w:p>
    <w:sdt>
      <w:sdtPr>
        <w:id w:val="811828210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sectPr w:rsidR="007E1EC6" w:rsidRPr="007E1EC6" w:rsidSect="004739F2">
      <w:headerReference w:type="default" r:id="rId9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ED" w:rsidRDefault="00C36DED" w:rsidP="0096336F">
      <w:pPr>
        <w:spacing w:after="0"/>
      </w:pPr>
      <w:r>
        <w:separator/>
      </w:r>
    </w:p>
  </w:endnote>
  <w:endnote w:type="continuationSeparator" w:id="0">
    <w:p w:rsidR="00C36DED" w:rsidRDefault="00C36DED" w:rsidP="00963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ED" w:rsidRDefault="00C36DED" w:rsidP="0096336F">
      <w:pPr>
        <w:spacing w:after="0"/>
      </w:pPr>
      <w:r>
        <w:separator/>
      </w:r>
    </w:p>
  </w:footnote>
  <w:footnote w:type="continuationSeparator" w:id="0">
    <w:p w:rsidR="00C36DED" w:rsidRDefault="00C36DED" w:rsidP="0096336F">
      <w:pPr>
        <w:spacing w:after="0"/>
      </w:pPr>
      <w:r>
        <w:continuationSeparator/>
      </w:r>
    </w:p>
  </w:footnote>
  <w:footnote w:id="1">
    <w:p w:rsidR="00E97C46" w:rsidRPr="008A66BC" w:rsidRDefault="00E97C4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97C46">
        <w:rPr>
          <w:lang w:val="en-GB"/>
        </w:rPr>
        <w:t xml:space="preserve">Series, L., Mercer, A., Walbridge, A., Mobbs, K., Fennell, P., Doughty, J. and Clements, L. (2015) </w:t>
      </w:r>
      <w:r w:rsidRPr="00E97C46">
        <w:rPr>
          <w:i/>
          <w:iCs/>
          <w:lang w:val="en-GB"/>
        </w:rPr>
        <w:t>Use of the Court of Protection’s welfare jurisdiction by supervisory bodies in England and Wales</w:t>
      </w:r>
      <w:r w:rsidRPr="00E97C46">
        <w:rPr>
          <w:lang w:val="en-GB"/>
        </w:rPr>
        <w:t>,</w:t>
      </w:r>
      <w:r w:rsidR="008A66BC">
        <w:rPr>
          <w:lang w:val="en-GB"/>
        </w:rPr>
        <w:t xml:space="preserve"> </w:t>
      </w:r>
      <w:r w:rsidRPr="00E97C46">
        <w:rPr>
          <w:lang w:val="en-GB"/>
        </w:rPr>
        <w:t>Cardiff University School of Law and Politics.</w:t>
      </w:r>
      <w:r>
        <w:rPr>
          <w:lang w:val="en-GB"/>
        </w:rPr>
        <w:t xml:space="preserve"> Available: </w:t>
      </w:r>
      <w:r w:rsidRPr="00E97C46">
        <w:rPr>
          <w:lang w:val="en-GB"/>
        </w:rPr>
        <w:t>sites.cardiff.ac.uk/wccop/local-authorities-in-the-court-of-protection-new-research/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C7" w:rsidRDefault="00A66FC7">
    <w:pPr>
      <w:pStyle w:val="Header"/>
    </w:pPr>
    <w:r>
      <w:rPr>
        <w:noProof/>
        <w:lang w:val="en-GB" w:eastAsia="en-GB"/>
      </w:rPr>
      <w:drawing>
        <wp:inline distT="0" distB="0" distL="0" distR="0">
          <wp:extent cx="562170" cy="540000"/>
          <wp:effectExtent l="19050" t="0" r="9330" b="0"/>
          <wp:docPr id="8" name="Picture 7" descr="universitylogo1-300x2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1-300x28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17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6E8"/>
    <w:multiLevelType w:val="hybridMultilevel"/>
    <w:tmpl w:val="12D8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7CD0"/>
    <w:multiLevelType w:val="hybridMultilevel"/>
    <w:tmpl w:val="D6A61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023A1"/>
    <w:multiLevelType w:val="hybridMultilevel"/>
    <w:tmpl w:val="61521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17953"/>
    <w:multiLevelType w:val="hybridMultilevel"/>
    <w:tmpl w:val="11C8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26EF4"/>
    <w:multiLevelType w:val="hybridMultilevel"/>
    <w:tmpl w:val="4C2A5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WeeKjEW/W/s/1JRhN88OBrqszKzInyf/8izKb265BVHvoObBMGWobqR8XbckePz8RSlF+idscG065FRlMbNTQ==" w:salt="1xYdewmhv3qPIMuavA7NyA==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85"/>
    <w:rsid w:val="00004BD3"/>
    <w:rsid w:val="00031CA8"/>
    <w:rsid w:val="000402C4"/>
    <w:rsid w:val="00057ADD"/>
    <w:rsid w:val="000834DB"/>
    <w:rsid w:val="00087E0F"/>
    <w:rsid w:val="000A2281"/>
    <w:rsid w:val="000C10C4"/>
    <w:rsid w:val="000C56A5"/>
    <w:rsid w:val="000C6889"/>
    <w:rsid w:val="000F7DE4"/>
    <w:rsid w:val="001001AA"/>
    <w:rsid w:val="00103644"/>
    <w:rsid w:val="00112232"/>
    <w:rsid w:val="00147134"/>
    <w:rsid w:val="0015486B"/>
    <w:rsid w:val="00183368"/>
    <w:rsid w:val="00195750"/>
    <w:rsid w:val="0019779D"/>
    <w:rsid w:val="001A0C4D"/>
    <w:rsid w:val="001A3C4E"/>
    <w:rsid w:val="001A425E"/>
    <w:rsid w:val="001A65CC"/>
    <w:rsid w:val="001B3D83"/>
    <w:rsid w:val="001C04CD"/>
    <w:rsid w:val="001C16D2"/>
    <w:rsid w:val="001E086E"/>
    <w:rsid w:val="001E26C1"/>
    <w:rsid w:val="001E75CB"/>
    <w:rsid w:val="001F7B0E"/>
    <w:rsid w:val="00207A6E"/>
    <w:rsid w:val="002227F8"/>
    <w:rsid w:val="002329F7"/>
    <w:rsid w:val="002377E4"/>
    <w:rsid w:val="002644CC"/>
    <w:rsid w:val="002751BA"/>
    <w:rsid w:val="00281F9E"/>
    <w:rsid w:val="0028562A"/>
    <w:rsid w:val="00285F3F"/>
    <w:rsid w:val="00286774"/>
    <w:rsid w:val="002A04E2"/>
    <w:rsid w:val="002A76F5"/>
    <w:rsid w:val="002E20A0"/>
    <w:rsid w:val="002E27C3"/>
    <w:rsid w:val="002F2CE2"/>
    <w:rsid w:val="003039D7"/>
    <w:rsid w:val="00322F61"/>
    <w:rsid w:val="0032476D"/>
    <w:rsid w:val="00340A60"/>
    <w:rsid w:val="00342977"/>
    <w:rsid w:val="00344CC0"/>
    <w:rsid w:val="00362383"/>
    <w:rsid w:val="00366A45"/>
    <w:rsid w:val="003821F2"/>
    <w:rsid w:val="00382A69"/>
    <w:rsid w:val="00386444"/>
    <w:rsid w:val="0039172D"/>
    <w:rsid w:val="00397247"/>
    <w:rsid w:val="003A5DD0"/>
    <w:rsid w:val="003A6CF4"/>
    <w:rsid w:val="003D3128"/>
    <w:rsid w:val="003D43C4"/>
    <w:rsid w:val="003E0BBE"/>
    <w:rsid w:val="003E2F50"/>
    <w:rsid w:val="00407A0D"/>
    <w:rsid w:val="00407BC6"/>
    <w:rsid w:val="00412BCE"/>
    <w:rsid w:val="00416771"/>
    <w:rsid w:val="00423E24"/>
    <w:rsid w:val="0043489E"/>
    <w:rsid w:val="00436AB0"/>
    <w:rsid w:val="004542AA"/>
    <w:rsid w:val="0046492A"/>
    <w:rsid w:val="00467DE9"/>
    <w:rsid w:val="00472542"/>
    <w:rsid w:val="004739F2"/>
    <w:rsid w:val="004823FB"/>
    <w:rsid w:val="00483A46"/>
    <w:rsid w:val="00485646"/>
    <w:rsid w:val="00485B41"/>
    <w:rsid w:val="00497A1A"/>
    <w:rsid w:val="004C23A0"/>
    <w:rsid w:val="004C5192"/>
    <w:rsid w:val="004C7050"/>
    <w:rsid w:val="004D1876"/>
    <w:rsid w:val="004D4EB6"/>
    <w:rsid w:val="004E3CCE"/>
    <w:rsid w:val="004E69E4"/>
    <w:rsid w:val="00516E4A"/>
    <w:rsid w:val="00534326"/>
    <w:rsid w:val="005406A4"/>
    <w:rsid w:val="00547C50"/>
    <w:rsid w:val="00563B68"/>
    <w:rsid w:val="00573F69"/>
    <w:rsid w:val="0058407C"/>
    <w:rsid w:val="005A1589"/>
    <w:rsid w:val="005D4117"/>
    <w:rsid w:val="005E5592"/>
    <w:rsid w:val="00611F3A"/>
    <w:rsid w:val="00623996"/>
    <w:rsid w:val="00624903"/>
    <w:rsid w:val="00632C48"/>
    <w:rsid w:val="00635968"/>
    <w:rsid w:val="006744A6"/>
    <w:rsid w:val="006747D8"/>
    <w:rsid w:val="00684E6C"/>
    <w:rsid w:val="0069704D"/>
    <w:rsid w:val="006B2A73"/>
    <w:rsid w:val="006B3994"/>
    <w:rsid w:val="006B4E0E"/>
    <w:rsid w:val="006C383B"/>
    <w:rsid w:val="006D5C7A"/>
    <w:rsid w:val="006F21AF"/>
    <w:rsid w:val="006F7F5B"/>
    <w:rsid w:val="007253EA"/>
    <w:rsid w:val="0074389E"/>
    <w:rsid w:val="00744CDE"/>
    <w:rsid w:val="00752EEA"/>
    <w:rsid w:val="007578F6"/>
    <w:rsid w:val="00762346"/>
    <w:rsid w:val="0078788F"/>
    <w:rsid w:val="007B3D0E"/>
    <w:rsid w:val="007C470F"/>
    <w:rsid w:val="007D33AE"/>
    <w:rsid w:val="007E10E9"/>
    <w:rsid w:val="007E1EC6"/>
    <w:rsid w:val="007E5AD3"/>
    <w:rsid w:val="00802C40"/>
    <w:rsid w:val="008039F5"/>
    <w:rsid w:val="00805986"/>
    <w:rsid w:val="00806845"/>
    <w:rsid w:val="00831997"/>
    <w:rsid w:val="008426CC"/>
    <w:rsid w:val="00864162"/>
    <w:rsid w:val="00873DE3"/>
    <w:rsid w:val="008818A9"/>
    <w:rsid w:val="00883AF0"/>
    <w:rsid w:val="008859CA"/>
    <w:rsid w:val="008A66BC"/>
    <w:rsid w:val="008A73F5"/>
    <w:rsid w:val="008B0585"/>
    <w:rsid w:val="008C2C02"/>
    <w:rsid w:val="008C2FC5"/>
    <w:rsid w:val="008C3A74"/>
    <w:rsid w:val="008D3ECF"/>
    <w:rsid w:val="008E26A6"/>
    <w:rsid w:val="008E52CB"/>
    <w:rsid w:val="008E5365"/>
    <w:rsid w:val="009006ED"/>
    <w:rsid w:val="009035AE"/>
    <w:rsid w:val="00927A24"/>
    <w:rsid w:val="0093025E"/>
    <w:rsid w:val="00932E4C"/>
    <w:rsid w:val="009524CD"/>
    <w:rsid w:val="00960B69"/>
    <w:rsid w:val="00961D9A"/>
    <w:rsid w:val="0096336F"/>
    <w:rsid w:val="009818DA"/>
    <w:rsid w:val="00993666"/>
    <w:rsid w:val="0099623A"/>
    <w:rsid w:val="009C5CC5"/>
    <w:rsid w:val="009D1165"/>
    <w:rsid w:val="009D16E7"/>
    <w:rsid w:val="009D2A36"/>
    <w:rsid w:val="009D74B4"/>
    <w:rsid w:val="009E18B6"/>
    <w:rsid w:val="009E2570"/>
    <w:rsid w:val="009F57E8"/>
    <w:rsid w:val="00A05F49"/>
    <w:rsid w:val="00A060CF"/>
    <w:rsid w:val="00A241D1"/>
    <w:rsid w:val="00A359A0"/>
    <w:rsid w:val="00A37FD9"/>
    <w:rsid w:val="00A6458E"/>
    <w:rsid w:val="00A66FC7"/>
    <w:rsid w:val="00A67239"/>
    <w:rsid w:val="00A743D7"/>
    <w:rsid w:val="00A80FD2"/>
    <w:rsid w:val="00A81C9A"/>
    <w:rsid w:val="00A8682B"/>
    <w:rsid w:val="00A96275"/>
    <w:rsid w:val="00A97038"/>
    <w:rsid w:val="00AA29E0"/>
    <w:rsid w:val="00AA524C"/>
    <w:rsid w:val="00AB6C44"/>
    <w:rsid w:val="00AC4088"/>
    <w:rsid w:val="00AE17E3"/>
    <w:rsid w:val="00AE4D71"/>
    <w:rsid w:val="00B03D39"/>
    <w:rsid w:val="00B13D92"/>
    <w:rsid w:val="00B46516"/>
    <w:rsid w:val="00B50666"/>
    <w:rsid w:val="00B51DE3"/>
    <w:rsid w:val="00B5758A"/>
    <w:rsid w:val="00B64882"/>
    <w:rsid w:val="00B65379"/>
    <w:rsid w:val="00B818D4"/>
    <w:rsid w:val="00B90CDB"/>
    <w:rsid w:val="00B94D0F"/>
    <w:rsid w:val="00BA350F"/>
    <w:rsid w:val="00BB5F11"/>
    <w:rsid w:val="00BC5119"/>
    <w:rsid w:val="00BC7F38"/>
    <w:rsid w:val="00BD77FC"/>
    <w:rsid w:val="00BE76CE"/>
    <w:rsid w:val="00C02A45"/>
    <w:rsid w:val="00C11B7B"/>
    <w:rsid w:val="00C143D0"/>
    <w:rsid w:val="00C15437"/>
    <w:rsid w:val="00C1637D"/>
    <w:rsid w:val="00C17201"/>
    <w:rsid w:val="00C247FB"/>
    <w:rsid w:val="00C24C25"/>
    <w:rsid w:val="00C35A03"/>
    <w:rsid w:val="00C36DED"/>
    <w:rsid w:val="00C4584A"/>
    <w:rsid w:val="00C56C4E"/>
    <w:rsid w:val="00C66AD2"/>
    <w:rsid w:val="00C72358"/>
    <w:rsid w:val="00C80400"/>
    <w:rsid w:val="00C808C3"/>
    <w:rsid w:val="00C951D6"/>
    <w:rsid w:val="00CB1E69"/>
    <w:rsid w:val="00CB36F0"/>
    <w:rsid w:val="00CB7124"/>
    <w:rsid w:val="00CC1CBA"/>
    <w:rsid w:val="00CC741D"/>
    <w:rsid w:val="00CF3571"/>
    <w:rsid w:val="00D0747E"/>
    <w:rsid w:val="00D1031C"/>
    <w:rsid w:val="00D25A52"/>
    <w:rsid w:val="00D46ACB"/>
    <w:rsid w:val="00D52C24"/>
    <w:rsid w:val="00D71F86"/>
    <w:rsid w:val="00D877D3"/>
    <w:rsid w:val="00D91267"/>
    <w:rsid w:val="00D9498C"/>
    <w:rsid w:val="00D95D9D"/>
    <w:rsid w:val="00DA2F2F"/>
    <w:rsid w:val="00DA3853"/>
    <w:rsid w:val="00DA3CB2"/>
    <w:rsid w:val="00DB4740"/>
    <w:rsid w:val="00DE43A0"/>
    <w:rsid w:val="00DF741D"/>
    <w:rsid w:val="00E001AE"/>
    <w:rsid w:val="00E031D4"/>
    <w:rsid w:val="00E05F9A"/>
    <w:rsid w:val="00E071C4"/>
    <w:rsid w:val="00E1130E"/>
    <w:rsid w:val="00E16620"/>
    <w:rsid w:val="00E43477"/>
    <w:rsid w:val="00E51531"/>
    <w:rsid w:val="00E602EB"/>
    <w:rsid w:val="00E6142B"/>
    <w:rsid w:val="00E708EB"/>
    <w:rsid w:val="00E70DAD"/>
    <w:rsid w:val="00E7104F"/>
    <w:rsid w:val="00E74FFB"/>
    <w:rsid w:val="00E75163"/>
    <w:rsid w:val="00E806DA"/>
    <w:rsid w:val="00E80F84"/>
    <w:rsid w:val="00E87F29"/>
    <w:rsid w:val="00E908EB"/>
    <w:rsid w:val="00E90FB0"/>
    <w:rsid w:val="00E9404F"/>
    <w:rsid w:val="00E95CC5"/>
    <w:rsid w:val="00E96D9E"/>
    <w:rsid w:val="00E97C46"/>
    <w:rsid w:val="00EA0DB8"/>
    <w:rsid w:val="00EB228B"/>
    <w:rsid w:val="00EC6222"/>
    <w:rsid w:val="00EF095C"/>
    <w:rsid w:val="00EF366E"/>
    <w:rsid w:val="00EF70E9"/>
    <w:rsid w:val="00EF75DF"/>
    <w:rsid w:val="00F114D3"/>
    <w:rsid w:val="00F200ED"/>
    <w:rsid w:val="00F345F9"/>
    <w:rsid w:val="00F34FF8"/>
    <w:rsid w:val="00F46720"/>
    <w:rsid w:val="00F5114B"/>
    <w:rsid w:val="00F579FE"/>
    <w:rsid w:val="00F63D6F"/>
    <w:rsid w:val="00F65C93"/>
    <w:rsid w:val="00F70865"/>
    <w:rsid w:val="00F728BB"/>
    <w:rsid w:val="00F84CAD"/>
    <w:rsid w:val="00F87BDE"/>
    <w:rsid w:val="00FA109C"/>
    <w:rsid w:val="00FA7DE0"/>
    <w:rsid w:val="00FA7DF6"/>
    <w:rsid w:val="00FB7A7A"/>
    <w:rsid w:val="00FD0E6F"/>
    <w:rsid w:val="00FE6098"/>
    <w:rsid w:val="00FF1227"/>
    <w:rsid w:val="00FF5C9B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E90582-7FB6-4756-8463-1859FDC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68"/>
    <w:pPr>
      <w:spacing w:after="120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F5B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C02"/>
    <w:pPr>
      <w:keepNext/>
      <w:keepLines/>
      <w:spacing w:before="200"/>
      <w:outlineLvl w:val="1"/>
    </w:pPr>
    <w:rPr>
      <w:rFonts w:eastAsiaTheme="majorEastAsia" w:cstheme="majorBidi"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02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F5B"/>
    <w:pPr>
      <w:spacing w:after="300"/>
      <w:contextualSpacing/>
      <w:jc w:val="center"/>
    </w:pPr>
    <w:rPr>
      <w:rFonts w:eastAsiaTheme="majorEastAsia" w:cstheme="majorBidi"/>
      <w:b/>
      <w:bCs/>
      <w:caps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F7F5B"/>
    <w:rPr>
      <w:rFonts w:asciiTheme="majorHAnsi" w:eastAsiaTheme="majorEastAsia" w:hAnsiTheme="majorHAnsi" w:cstheme="majorBidi"/>
      <w:b/>
      <w:bCs/>
      <w:caps/>
      <w:spacing w:val="5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F7F5B"/>
    <w:rPr>
      <w:rFonts w:asciiTheme="majorHAnsi" w:eastAsiaTheme="majorEastAsia" w:hAnsiTheme="majorHAnsi" w:cstheme="majorBidi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C02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C02"/>
    <w:rPr>
      <w:rFonts w:asciiTheme="majorHAnsi" w:eastAsiaTheme="majorEastAsia" w:hAnsiTheme="majorHAnsi" w:cstheme="majorBidi"/>
      <w:bCs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9633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336F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6336F"/>
    <w:rPr>
      <w:vertAlign w:val="superscript"/>
    </w:rPr>
  </w:style>
  <w:style w:type="table" w:styleId="TableGrid">
    <w:name w:val="Table Grid"/>
    <w:basedOn w:val="TableNormal"/>
    <w:uiPriority w:val="59"/>
    <w:rsid w:val="000402C4"/>
    <w:rPr>
      <w:rFonts w:eastAsiaTheme="minorHAns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64882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882"/>
    <w:rPr>
      <w:rFonts w:asciiTheme="majorHAnsi" w:hAnsiTheme="majorHAnsi"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506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666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506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666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F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FC7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3F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1EC6"/>
    <w:rPr>
      <w:color w:val="808080"/>
    </w:rPr>
  </w:style>
  <w:style w:type="paragraph" w:styleId="ListParagraph">
    <w:name w:val="List Paragraph"/>
    <w:basedOn w:val="Normal"/>
    <w:uiPriority w:val="34"/>
    <w:qFormat/>
    <w:rsid w:val="007E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esL@Cardiff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Dropbox\Work\Cardiff\Focus%20Groups,%20interviews%20and%20survey\Survey\Surveys\Survey%20for%20Judg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8AFB7E30BD4D5BAB6AEA8DE5C0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4974-6CB0-4183-8189-89CBFFC943FA}"/>
      </w:docPartPr>
      <w:docPartBody>
        <w:p w:rsidR="000735EC" w:rsidRDefault="00962A2C">
          <w:pPr>
            <w:pStyle w:val="D88AFB7E30BD4D5BAB6AEA8DE5C0F473"/>
          </w:pPr>
          <w:r w:rsidRPr="009C05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C"/>
    <w:rsid w:val="000735EC"/>
    <w:rsid w:val="00154DA3"/>
    <w:rsid w:val="001C281E"/>
    <w:rsid w:val="0080662D"/>
    <w:rsid w:val="00962A2C"/>
    <w:rsid w:val="00E361F8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8AFB7E30BD4D5BAB6AEA8DE5C0F473">
    <w:name w:val="D88AFB7E30BD4D5BAB6AEA8DE5C0F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4BE3-BC2C-4EC0-868C-03EC0F88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for Judges</Template>
  <TotalTime>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Lucy</cp:lastModifiedBy>
  <cp:revision>14</cp:revision>
  <dcterms:created xsi:type="dcterms:W3CDTF">2015-05-11T15:04:00Z</dcterms:created>
  <dcterms:modified xsi:type="dcterms:W3CDTF">2015-05-11T15:33:00Z</dcterms:modified>
</cp:coreProperties>
</file>